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A8B3E" w14:textId="5F7EDCED" w:rsidR="002D26D6" w:rsidRDefault="007B3E0D">
      <w:pPr>
        <w:spacing w:after="40"/>
      </w:pPr>
      <w:r>
        <w:rPr>
          <w:b/>
          <w:bCs/>
          <w:color w:val="1F3864"/>
          <w:sz w:val="30"/>
          <w:szCs w:val="30"/>
        </w:rPr>
        <w:t>The United Nations and Civil Society</w:t>
      </w:r>
      <w:r>
        <w:rPr>
          <w:b/>
          <w:bCs/>
          <w:sz w:val="22"/>
          <w:szCs w:val="22"/>
        </w:rPr>
        <w:t xml:space="preserve">          </w:t>
      </w:r>
      <w:r w:rsidR="00F369B9">
        <w:rPr>
          <w:b/>
          <w:bCs/>
          <w:sz w:val="22"/>
          <w:szCs w:val="22"/>
        </w:rPr>
        <w:tab/>
      </w:r>
      <w:r w:rsidR="00F369B9">
        <w:rPr>
          <w:b/>
          <w:bCs/>
          <w:sz w:val="22"/>
          <w:szCs w:val="22"/>
        </w:rPr>
        <w:tab/>
      </w:r>
      <w:r w:rsidR="00F369B9">
        <w:rPr>
          <w:b/>
          <w:bCs/>
          <w:sz w:val="22"/>
          <w:szCs w:val="22"/>
        </w:rPr>
        <w:tab/>
      </w:r>
      <w:r w:rsidR="00F369B9">
        <w:rPr>
          <w:b/>
          <w:bCs/>
          <w:sz w:val="22"/>
          <w:szCs w:val="22"/>
        </w:rPr>
        <w:tab/>
      </w:r>
      <w:r w:rsidR="00F369B9">
        <w:rPr>
          <w:b/>
          <w:bCs/>
          <w:sz w:val="22"/>
          <w:szCs w:val="22"/>
        </w:rPr>
        <w:tab/>
      </w:r>
      <w:r w:rsidR="00F369B9">
        <w:rPr>
          <w:b/>
          <w:bCs/>
          <w:sz w:val="22"/>
          <w:szCs w:val="22"/>
        </w:rPr>
        <w:tab/>
      </w:r>
      <w:r w:rsidR="00CE4730">
        <w:rPr>
          <w:b/>
          <w:bCs/>
          <w:sz w:val="22"/>
          <w:szCs w:val="22"/>
        </w:rPr>
        <w:t xml:space="preserve">       </w:t>
      </w:r>
      <w:r w:rsidRPr="00CE4730">
        <w:rPr>
          <w:b/>
          <w:bCs/>
          <w:sz w:val="24"/>
          <w:szCs w:val="24"/>
        </w:rPr>
        <w:t>Fall 2026</w:t>
      </w:r>
    </w:p>
    <w:p w14:paraId="71DC8264" w14:textId="77777777" w:rsidR="002D26D6" w:rsidRPr="00CE4730" w:rsidRDefault="007B3E0D">
      <w:pPr>
        <w:pBdr>
          <w:bottom w:val="single" w:sz="10" w:space="0" w:color="3E6EA5"/>
        </w:pBdr>
        <w:spacing w:after="60"/>
        <w:rPr>
          <w:sz w:val="24"/>
          <w:szCs w:val="24"/>
        </w:rPr>
      </w:pPr>
      <w:r w:rsidRPr="00CE4730">
        <w:rPr>
          <w:color w:val="404040"/>
          <w:sz w:val="24"/>
          <w:szCs w:val="24"/>
        </w:rPr>
        <w:t>HJ International Graduate School for Peace and Public Leadership</w:t>
      </w:r>
    </w:p>
    <w:p w14:paraId="3383315D" w14:textId="1AF9E829" w:rsidR="002D26D6" w:rsidRPr="00CE4730" w:rsidRDefault="007B3E0D">
      <w:pPr>
        <w:spacing w:after="100" w:line="264" w:lineRule="auto"/>
        <w:rPr>
          <w:sz w:val="24"/>
          <w:szCs w:val="24"/>
        </w:rPr>
      </w:pPr>
      <w:r w:rsidRPr="00CE4730">
        <w:rPr>
          <w:b/>
          <w:bCs/>
          <w:sz w:val="24"/>
          <w:szCs w:val="24"/>
        </w:rPr>
        <w:t>Instructor:</w:t>
      </w:r>
      <w:r w:rsidRPr="00CE4730">
        <w:rPr>
          <w:sz w:val="24"/>
          <w:szCs w:val="24"/>
        </w:rPr>
        <w:t xml:space="preserve"> John Koester</w:t>
      </w:r>
      <w:r w:rsidRPr="00CE4730">
        <w:rPr>
          <w:b/>
          <w:bCs/>
          <w:sz w:val="24"/>
          <w:szCs w:val="24"/>
        </w:rPr>
        <w:t xml:space="preserve">     Email: </w:t>
      </w:r>
      <w:r w:rsidRPr="00CE4730">
        <w:rPr>
          <w:color w:val="0563C1"/>
          <w:sz w:val="24"/>
          <w:szCs w:val="24"/>
        </w:rPr>
        <w:t>j</w:t>
      </w:r>
      <w:r w:rsidR="00027D4E" w:rsidRPr="00CE4730">
        <w:rPr>
          <w:color w:val="0563C1"/>
          <w:sz w:val="24"/>
          <w:szCs w:val="24"/>
        </w:rPr>
        <w:t>.</w:t>
      </w:r>
      <w:r w:rsidRPr="00CE4730">
        <w:rPr>
          <w:color w:val="0563C1"/>
          <w:sz w:val="24"/>
          <w:szCs w:val="24"/>
        </w:rPr>
        <w:t>koester@hji.edu</w:t>
      </w:r>
      <w:r w:rsidRPr="00CE4730">
        <w:rPr>
          <w:sz w:val="24"/>
          <w:szCs w:val="24"/>
        </w:rPr>
        <w:t xml:space="preserve">     </w:t>
      </w:r>
    </w:p>
    <w:p w14:paraId="4B097A27" w14:textId="77777777" w:rsidR="002D26D6" w:rsidRPr="00CE4730" w:rsidRDefault="007B3E0D">
      <w:pPr>
        <w:pBdr>
          <w:bottom w:val="single" w:sz="6" w:space="0" w:color="1F3864"/>
        </w:pBdr>
        <w:spacing w:before="200" w:after="90"/>
        <w:rPr>
          <w:sz w:val="24"/>
          <w:szCs w:val="24"/>
        </w:rPr>
      </w:pPr>
      <w:r w:rsidRPr="00CE4730">
        <w:rPr>
          <w:b/>
          <w:bCs/>
          <w:color w:val="1F3864"/>
          <w:sz w:val="24"/>
          <w:szCs w:val="24"/>
        </w:rPr>
        <w:t>COURSE DESCRIPTION</w:t>
      </w:r>
    </w:p>
    <w:p w14:paraId="57DDD48D" w14:textId="56DF4782" w:rsidR="00F369B9" w:rsidRPr="00CE4730" w:rsidRDefault="00F369B9" w:rsidP="00027D4E">
      <w:pPr>
        <w:spacing w:after="120" w:line="290" w:lineRule="auto"/>
        <w:jc w:val="both"/>
        <w:rPr>
          <w:sz w:val="24"/>
          <w:szCs w:val="24"/>
        </w:rPr>
      </w:pPr>
      <w:r w:rsidRPr="00CE4730">
        <w:rPr>
          <w:sz w:val="24"/>
          <w:szCs w:val="24"/>
        </w:rPr>
        <w:t>This course offers a contemporary introduction to the United Nations within the broader architecture of global governance, with sustained emphasis on civil society and faith-based organizations as integral actors of the international order. Beginning with the institution’s founding vision and the Universal Declaration of Human Rights (UDHR), the curriculum examines how the UN operates today, focusing on its primary bodies and its core missions in peace, human rights, and the Sustainable Development Goals (SDGs). The scope then expands to contextualize the UN alongside other global and regional entities,</w:t>
      </w:r>
      <w:r w:rsidR="00166AD9">
        <w:rPr>
          <w:sz w:val="24"/>
          <w:szCs w:val="24"/>
        </w:rPr>
        <w:t xml:space="preserve"> </w:t>
      </w:r>
      <w:r w:rsidRPr="00CE4730">
        <w:rPr>
          <w:sz w:val="24"/>
          <w:szCs w:val="24"/>
        </w:rPr>
        <w:t>while evaluating current efforts toward institutional reform. Finally, by analyzing emerging transnational challenges, the course explores the future of global governance in the face of 21st-century crises.</w:t>
      </w:r>
    </w:p>
    <w:p w14:paraId="0BA31FAD" w14:textId="77777777" w:rsidR="002D26D6" w:rsidRPr="00CE4730" w:rsidRDefault="007B3E0D">
      <w:pPr>
        <w:pBdr>
          <w:bottom w:val="single" w:sz="6" w:space="0" w:color="1F3864"/>
        </w:pBdr>
        <w:spacing w:before="200" w:after="90"/>
        <w:rPr>
          <w:sz w:val="24"/>
          <w:szCs w:val="24"/>
        </w:rPr>
      </w:pPr>
      <w:r w:rsidRPr="00CE4730">
        <w:rPr>
          <w:b/>
          <w:bCs/>
          <w:color w:val="1F3864"/>
          <w:sz w:val="24"/>
          <w:szCs w:val="24"/>
        </w:rPr>
        <w:t>OUTCOMES</w:t>
      </w:r>
    </w:p>
    <w:p w14:paraId="0C02F71C" w14:textId="77777777" w:rsidR="002D26D6" w:rsidRPr="00CE4730" w:rsidRDefault="007B3E0D">
      <w:pPr>
        <w:spacing w:after="100" w:line="264" w:lineRule="auto"/>
        <w:rPr>
          <w:sz w:val="24"/>
          <w:szCs w:val="24"/>
        </w:rPr>
      </w:pPr>
      <w:r w:rsidRPr="00CE4730">
        <w:rPr>
          <w:sz w:val="24"/>
          <w:szCs w:val="24"/>
        </w:rPr>
        <w:t>Upon completion of the course, students will be able to:</w:t>
      </w:r>
    </w:p>
    <w:p w14:paraId="68CE96AE" w14:textId="77777777" w:rsidR="002D26D6" w:rsidRPr="00CE4730" w:rsidRDefault="007B3E0D">
      <w:pPr>
        <w:pStyle w:val="ListParagraph"/>
        <w:numPr>
          <w:ilvl w:val="0"/>
          <w:numId w:val="2"/>
        </w:numPr>
        <w:spacing w:after="60" w:line="256" w:lineRule="auto"/>
        <w:rPr>
          <w:sz w:val="24"/>
          <w:szCs w:val="24"/>
        </w:rPr>
      </w:pPr>
      <w:r w:rsidRPr="00CE4730">
        <w:rPr>
          <w:sz w:val="24"/>
          <w:szCs w:val="24"/>
        </w:rPr>
        <w:t>Demonstrate analytical understanding of the UN Charter, the principal organs, and the contemporary reform agenda.</w:t>
      </w:r>
    </w:p>
    <w:p w14:paraId="5877832D" w14:textId="77777777" w:rsidR="002D26D6" w:rsidRPr="00CE4730" w:rsidRDefault="007B3E0D">
      <w:pPr>
        <w:pStyle w:val="ListParagraph"/>
        <w:numPr>
          <w:ilvl w:val="0"/>
          <w:numId w:val="2"/>
        </w:numPr>
        <w:spacing w:after="60" w:line="256" w:lineRule="auto"/>
        <w:rPr>
          <w:sz w:val="24"/>
          <w:szCs w:val="24"/>
        </w:rPr>
      </w:pPr>
      <w:r w:rsidRPr="00CE4730">
        <w:rPr>
          <w:sz w:val="24"/>
          <w:szCs w:val="24"/>
        </w:rPr>
        <w:t>Describe the role of the UN in peace and security, human rights, sustainable development, and humanitarian action, including the contributions of Eleanor Roosevelt and the founding generation.</w:t>
      </w:r>
    </w:p>
    <w:p w14:paraId="7BF039C0" w14:textId="04D524F4" w:rsidR="002D26D6" w:rsidRPr="00CE4730" w:rsidRDefault="007B3E0D">
      <w:pPr>
        <w:pStyle w:val="ListParagraph"/>
        <w:numPr>
          <w:ilvl w:val="0"/>
          <w:numId w:val="2"/>
        </w:numPr>
        <w:spacing w:after="60" w:line="256" w:lineRule="auto"/>
        <w:rPr>
          <w:sz w:val="24"/>
          <w:szCs w:val="24"/>
        </w:rPr>
      </w:pPr>
      <w:r w:rsidRPr="00CE4730">
        <w:rPr>
          <w:sz w:val="24"/>
          <w:szCs w:val="24"/>
        </w:rPr>
        <w:t>Analyze the broader institutional architecture beyond the UN.</w:t>
      </w:r>
    </w:p>
    <w:p w14:paraId="49E463E0" w14:textId="3A8F6419" w:rsidR="002D26D6" w:rsidRPr="00CE4730" w:rsidRDefault="00E041ED">
      <w:pPr>
        <w:pStyle w:val="ListParagraph"/>
        <w:numPr>
          <w:ilvl w:val="0"/>
          <w:numId w:val="2"/>
        </w:numPr>
        <w:spacing w:after="60" w:line="256" w:lineRule="auto"/>
        <w:rPr>
          <w:sz w:val="24"/>
          <w:szCs w:val="24"/>
        </w:rPr>
      </w:pPr>
      <w:r w:rsidRPr="00CE4730">
        <w:rPr>
          <w:sz w:val="24"/>
          <w:szCs w:val="24"/>
        </w:rPr>
        <w:t>Explain the role, relevance, and impact</w:t>
      </w:r>
      <w:r w:rsidR="000875DD" w:rsidRPr="00CE4730">
        <w:rPr>
          <w:sz w:val="24"/>
          <w:szCs w:val="24"/>
        </w:rPr>
        <w:t xml:space="preserve"> of</w:t>
      </w:r>
      <w:r w:rsidRPr="00CE4730">
        <w:rPr>
          <w:sz w:val="24"/>
          <w:szCs w:val="24"/>
        </w:rPr>
        <w:t xml:space="preserve"> civil society and faith-based organizations as constitutive of international governance</w:t>
      </w:r>
      <w:r w:rsidR="000875DD" w:rsidRPr="00CE4730">
        <w:rPr>
          <w:sz w:val="24"/>
          <w:szCs w:val="24"/>
        </w:rPr>
        <w:t>.</w:t>
      </w:r>
    </w:p>
    <w:p w14:paraId="59D85C38" w14:textId="6C97781F" w:rsidR="002D26D6" w:rsidRPr="00CE4730" w:rsidRDefault="007B3E0D">
      <w:pPr>
        <w:pStyle w:val="ListParagraph"/>
        <w:numPr>
          <w:ilvl w:val="0"/>
          <w:numId w:val="2"/>
        </w:numPr>
        <w:spacing w:after="60" w:line="256" w:lineRule="auto"/>
        <w:rPr>
          <w:sz w:val="24"/>
          <w:szCs w:val="24"/>
        </w:rPr>
      </w:pPr>
      <w:r w:rsidRPr="00CE4730">
        <w:rPr>
          <w:sz w:val="24"/>
          <w:szCs w:val="24"/>
        </w:rPr>
        <w:t>Evaluate structural proposals for UN reform</w:t>
      </w:r>
      <w:r w:rsidR="00E041ED" w:rsidRPr="00CE4730">
        <w:rPr>
          <w:sz w:val="24"/>
          <w:szCs w:val="24"/>
        </w:rPr>
        <w:t>.</w:t>
      </w:r>
    </w:p>
    <w:p w14:paraId="5C56B3FF" w14:textId="77777777" w:rsidR="002D26D6" w:rsidRPr="00CE4730" w:rsidRDefault="007B3E0D">
      <w:pPr>
        <w:pStyle w:val="ListParagraph"/>
        <w:numPr>
          <w:ilvl w:val="0"/>
          <w:numId w:val="2"/>
        </w:numPr>
        <w:spacing w:after="60" w:line="256" w:lineRule="auto"/>
        <w:rPr>
          <w:sz w:val="24"/>
          <w:szCs w:val="24"/>
        </w:rPr>
      </w:pPr>
      <w:r w:rsidRPr="00CE4730">
        <w:rPr>
          <w:sz w:val="24"/>
          <w:szCs w:val="24"/>
        </w:rPr>
        <w:t>Produce policy advice and demonstrate effective negotiation in a multilateral simulation.</w:t>
      </w:r>
    </w:p>
    <w:p w14:paraId="05442DCF" w14:textId="77777777" w:rsidR="002D26D6" w:rsidRPr="00CE4730" w:rsidRDefault="007B3E0D">
      <w:pPr>
        <w:pBdr>
          <w:bottom w:val="single" w:sz="6" w:space="0" w:color="1F3864"/>
        </w:pBdr>
        <w:spacing w:before="200" w:after="90"/>
        <w:rPr>
          <w:sz w:val="24"/>
          <w:szCs w:val="24"/>
        </w:rPr>
      </w:pPr>
      <w:r w:rsidRPr="00CE4730">
        <w:rPr>
          <w:b/>
          <w:bCs/>
          <w:color w:val="1F3864"/>
          <w:sz w:val="24"/>
          <w:szCs w:val="24"/>
        </w:rPr>
        <w:t>ASSESSMENT RUBRICS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3"/>
        <w:gridCol w:w="1701"/>
        <w:gridCol w:w="1843"/>
        <w:gridCol w:w="1985"/>
        <w:gridCol w:w="2126"/>
      </w:tblGrid>
      <w:tr w:rsidR="002D26D6" w:rsidRPr="00CE4730" w14:paraId="34CF5D56" w14:textId="77777777" w:rsidTr="00027D4E">
        <w:trPr>
          <w:tblHeader/>
        </w:trPr>
        <w:tc>
          <w:tcPr>
            <w:tcW w:w="2263" w:type="dxa"/>
            <w:tcBorders>
              <w:top w:val="single" w:sz="4" w:space="0" w:color="BFBFBF"/>
              <w:left w:val="single" w:sz="4" w:space="0" w:color="BFBFBF"/>
              <w:bottom w:val="single" w:sz="4" w:space="0" w:color="BFBFBF"/>
              <w:right w:val="single" w:sz="4" w:space="0" w:color="BFBFBF"/>
            </w:tcBorders>
            <w:shd w:val="clear" w:color="auto" w:fill="1F3864"/>
            <w:tcMar>
              <w:top w:w="60" w:type="dxa"/>
              <w:left w:w="90" w:type="dxa"/>
              <w:bottom w:w="60" w:type="dxa"/>
              <w:right w:w="90" w:type="dxa"/>
            </w:tcMar>
          </w:tcPr>
          <w:p w14:paraId="239E0E75" w14:textId="77777777" w:rsidR="002D26D6" w:rsidRPr="00CE4730" w:rsidRDefault="007B3E0D">
            <w:pPr>
              <w:spacing w:line="230" w:lineRule="auto"/>
              <w:rPr>
                <w:sz w:val="24"/>
                <w:szCs w:val="24"/>
              </w:rPr>
            </w:pPr>
            <w:r w:rsidRPr="00CE4730">
              <w:rPr>
                <w:b/>
                <w:bCs/>
                <w:color w:val="FFFFFF"/>
                <w:sz w:val="24"/>
                <w:szCs w:val="24"/>
              </w:rPr>
              <w:t>Outcomes</w:t>
            </w:r>
          </w:p>
        </w:tc>
        <w:tc>
          <w:tcPr>
            <w:tcW w:w="1701" w:type="dxa"/>
            <w:tcBorders>
              <w:top w:val="single" w:sz="4" w:space="0" w:color="BFBFBF"/>
              <w:left w:val="single" w:sz="4" w:space="0" w:color="BFBFBF"/>
              <w:bottom w:val="single" w:sz="4" w:space="0" w:color="BFBFBF"/>
              <w:right w:val="single" w:sz="4" w:space="0" w:color="BFBFBF"/>
            </w:tcBorders>
            <w:shd w:val="clear" w:color="auto" w:fill="1F3864"/>
            <w:tcMar>
              <w:top w:w="60" w:type="dxa"/>
              <w:left w:w="90" w:type="dxa"/>
              <w:bottom w:w="60" w:type="dxa"/>
              <w:right w:w="90" w:type="dxa"/>
            </w:tcMar>
          </w:tcPr>
          <w:p w14:paraId="019D5116" w14:textId="77777777" w:rsidR="002D26D6" w:rsidRPr="00CE4730" w:rsidRDefault="007B3E0D">
            <w:pPr>
              <w:spacing w:line="230" w:lineRule="auto"/>
              <w:rPr>
                <w:sz w:val="24"/>
                <w:szCs w:val="24"/>
              </w:rPr>
            </w:pPr>
            <w:r w:rsidRPr="00CE4730">
              <w:rPr>
                <w:b/>
                <w:bCs/>
                <w:color w:val="FFFFFF"/>
                <w:sz w:val="24"/>
                <w:szCs w:val="24"/>
              </w:rPr>
              <w:t>Needs Improvement</w:t>
            </w:r>
          </w:p>
        </w:tc>
        <w:tc>
          <w:tcPr>
            <w:tcW w:w="1843" w:type="dxa"/>
            <w:tcBorders>
              <w:top w:val="single" w:sz="4" w:space="0" w:color="BFBFBF"/>
              <w:left w:val="single" w:sz="4" w:space="0" w:color="BFBFBF"/>
              <w:bottom w:val="single" w:sz="4" w:space="0" w:color="BFBFBF"/>
              <w:right w:val="single" w:sz="4" w:space="0" w:color="BFBFBF"/>
            </w:tcBorders>
            <w:shd w:val="clear" w:color="auto" w:fill="1F3864"/>
            <w:tcMar>
              <w:top w:w="60" w:type="dxa"/>
              <w:left w:w="90" w:type="dxa"/>
              <w:bottom w:w="60" w:type="dxa"/>
              <w:right w:w="90" w:type="dxa"/>
            </w:tcMar>
          </w:tcPr>
          <w:p w14:paraId="0B3C5D69" w14:textId="77777777" w:rsidR="002D26D6" w:rsidRPr="00CE4730" w:rsidRDefault="007B3E0D">
            <w:pPr>
              <w:spacing w:line="230" w:lineRule="auto"/>
              <w:rPr>
                <w:sz w:val="24"/>
                <w:szCs w:val="24"/>
              </w:rPr>
            </w:pPr>
            <w:r w:rsidRPr="00CE4730">
              <w:rPr>
                <w:b/>
                <w:bCs/>
                <w:color w:val="FFFFFF"/>
                <w:sz w:val="24"/>
                <w:szCs w:val="24"/>
              </w:rPr>
              <w:t>Progressing</w:t>
            </w:r>
          </w:p>
        </w:tc>
        <w:tc>
          <w:tcPr>
            <w:tcW w:w="1985" w:type="dxa"/>
            <w:tcBorders>
              <w:top w:val="single" w:sz="4" w:space="0" w:color="BFBFBF"/>
              <w:left w:val="single" w:sz="4" w:space="0" w:color="BFBFBF"/>
              <w:bottom w:val="single" w:sz="4" w:space="0" w:color="BFBFBF"/>
              <w:right w:val="single" w:sz="4" w:space="0" w:color="BFBFBF"/>
            </w:tcBorders>
            <w:shd w:val="clear" w:color="auto" w:fill="1F3864"/>
            <w:tcMar>
              <w:top w:w="60" w:type="dxa"/>
              <w:left w:w="90" w:type="dxa"/>
              <w:bottom w:w="60" w:type="dxa"/>
              <w:right w:w="90" w:type="dxa"/>
            </w:tcMar>
          </w:tcPr>
          <w:p w14:paraId="25D84343" w14:textId="77777777" w:rsidR="002D26D6" w:rsidRPr="00CE4730" w:rsidRDefault="007B3E0D">
            <w:pPr>
              <w:spacing w:line="230" w:lineRule="auto"/>
              <w:rPr>
                <w:sz w:val="24"/>
                <w:szCs w:val="24"/>
              </w:rPr>
            </w:pPr>
            <w:r w:rsidRPr="00CE4730">
              <w:rPr>
                <w:b/>
                <w:bCs/>
                <w:color w:val="FFFFFF"/>
                <w:sz w:val="24"/>
                <w:szCs w:val="24"/>
              </w:rPr>
              <w:t>Good</w:t>
            </w:r>
          </w:p>
        </w:tc>
        <w:tc>
          <w:tcPr>
            <w:tcW w:w="2126" w:type="dxa"/>
            <w:tcBorders>
              <w:top w:val="single" w:sz="4" w:space="0" w:color="BFBFBF"/>
              <w:left w:val="single" w:sz="4" w:space="0" w:color="BFBFBF"/>
              <w:bottom w:val="single" w:sz="4" w:space="0" w:color="BFBFBF"/>
              <w:right w:val="single" w:sz="4" w:space="0" w:color="BFBFBF"/>
            </w:tcBorders>
            <w:shd w:val="clear" w:color="auto" w:fill="1F3864"/>
            <w:tcMar>
              <w:top w:w="60" w:type="dxa"/>
              <w:left w:w="90" w:type="dxa"/>
              <w:bottom w:w="60" w:type="dxa"/>
              <w:right w:w="90" w:type="dxa"/>
            </w:tcMar>
          </w:tcPr>
          <w:p w14:paraId="74993691" w14:textId="77777777" w:rsidR="002D26D6" w:rsidRPr="00CE4730" w:rsidRDefault="007B3E0D">
            <w:pPr>
              <w:spacing w:line="230" w:lineRule="auto"/>
              <w:rPr>
                <w:sz w:val="24"/>
                <w:szCs w:val="24"/>
              </w:rPr>
            </w:pPr>
            <w:r w:rsidRPr="00CE4730">
              <w:rPr>
                <w:b/>
                <w:bCs/>
                <w:color w:val="FFFFFF"/>
                <w:sz w:val="24"/>
                <w:szCs w:val="24"/>
              </w:rPr>
              <w:t>Excellent</w:t>
            </w:r>
          </w:p>
        </w:tc>
      </w:tr>
      <w:tr w:rsidR="00027D4E" w:rsidRPr="00CE4730" w14:paraId="4D1A93C5" w14:textId="77777777" w:rsidTr="00027D4E">
        <w:tc>
          <w:tcPr>
            <w:tcW w:w="2263"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123C89D5" w14:textId="3003B8B4" w:rsidR="00027D4E" w:rsidRPr="00CE4730" w:rsidRDefault="00027D4E" w:rsidP="00027D4E">
            <w:pPr>
              <w:spacing w:after="60" w:line="256" w:lineRule="auto"/>
              <w:rPr>
                <w:b/>
                <w:bCs/>
                <w:sz w:val="24"/>
                <w:szCs w:val="24"/>
              </w:rPr>
            </w:pPr>
            <w:r w:rsidRPr="00CE4730">
              <w:rPr>
                <w:b/>
                <w:bCs/>
                <w:sz w:val="24"/>
                <w:szCs w:val="24"/>
              </w:rPr>
              <w:t>1. UN Charter, organs &amp; reform</w:t>
            </w:r>
          </w:p>
        </w:tc>
        <w:tc>
          <w:tcPr>
            <w:tcW w:w="1701"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37805ED6" w14:textId="6B5D2D98" w:rsidR="00027D4E" w:rsidRPr="00CE4730" w:rsidRDefault="00027D4E" w:rsidP="00027D4E">
            <w:pPr>
              <w:spacing w:line="230" w:lineRule="auto"/>
              <w:rPr>
                <w:sz w:val="24"/>
                <w:szCs w:val="24"/>
              </w:rPr>
            </w:pPr>
            <w:r w:rsidRPr="00CE4730">
              <w:rPr>
                <w:color w:val="000000"/>
                <w:sz w:val="24"/>
                <w:szCs w:val="24"/>
              </w:rPr>
              <w:t>States the UN’s general purpose.</w:t>
            </w:r>
          </w:p>
        </w:tc>
        <w:tc>
          <w:tcPr>
            <w:tcW w:w="1843"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52C302E5" w14:textId="4CAA8457" w:rsidR="00027D4E" w:rsidRPr="00CE4730" w:rsidRDefault="00027D4E" w:rsidP="00027D4E">
            <w:pPr>
              <w:spacing w:line="230" w:lineRule="auto"/>
              <w:rPr>
                <w:sz w:val="24"/>
                <w:szCs w:val="24"/>
              </w:rPr>
            </w:pPr>
            <w:r w:rsidRPr="00CE4730">
              <w:rPr>
                <w:color w:val="000000"/>
                <w:sz w:val="24"/>
                <w:szCs w:val="24"/>
              </w:rPr>
              <w:t>Explains the principal organs’ functions.</w:t>
            </w:r>
          </w:p>
        </w:tc>
        <w:tc>
          <w:tcPr>
            <w:tcW w:w="1985"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1E52EC27" w14:textId="64D32780" w:rsidR="00027D4E" w:rsidRPr="00CE4730" w:rsidRDefault="00027D4E" w:rsidP="00027D4E">
            <w:pPr>
              <w:spacing w:line="230" w:lineRule="auto"/>
              <w:rPr>
                <w:sz w:val="24"/>
                <w:szCs w:val="24"/>
              </w:rPr>
            </w:pPr>
            <w:r w:rsidRPr="00CE4730">
              <w:rPr>
                <w:sz w:val="24"/>
                <w:szCs w:val="24"/>
              </w:rPr>
              <w:t>Assesses each organ’s achievements and limits.</w:t>
            </w:r>
          </w:p>
        </w:tc>
        <w:tc>
          <w:tcPr>
            <w:tcW w:w="2126"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6E3A494A" w14:textId="062F6788" w:rsidR="00027D4E" w:rsidRPr="00CE4730" w:rsidRDefault="00027D4E" w:rsidP="00027D4E">
            <w:pPr>
              <w:spacing w:line="230" w:lineRule="auto"/>
              <w:rPr>
                <w:sz w:val="24"/>
                <w:szCs w:val="24"/>
              </w:rPr>
            </w:pPr>
            <w:r w:rsidRPr="00CE4730">
              <w:rPr>
                <w:sz w:val="24"/>
                <w:szCs w:val="24"/>
              </w:rPr>
              <w:t>Analyzes the Charter and reform agenda with examples.</w:t>
            </w:r>
          </w:p>
        </w:tc>
      </w:tr>
      <w:tr w:rsidR="00027D4E" w:rsidRPr="00CE4730" w14:paraId="13ACD541" w14:textId="77777777" w:rsidTr="00027D4E">
        <w:tc>
          <w:tcPr>
            <w:tcW w:w="226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0FA3B806" w14:textId="1BD3A5E9" w:rsidR="00027D4E" w:rsidRPr="00CE4730" w:rsidRDefault="00027D4E" w:rsidP="00027D4E">
            <w:pPr>
              <w:spacing w:after="60" w:line="256" w:lineRule="auto"/>
              <w:rPr>
                <w:b/>
                <w:bCs/>
                <w:sz w:val="24"/>
                <w:szCs w:val="24"/>
              </w:rPr>
            </w:pPr>
            <w:r w:rsidRPr="00CE4730">
              <w:rPr>
                <w:b/>
                <w:bCs/>
                <w:sz w:val="24"/>
                <w:szCs w:val="24"/>
              </w:rPr>
              <w:t>2. Peace, rights &amp; development</w:t>
            </w:r>
          </w:p>
        </w:tc>
        <w:tc>
          <w:tcPr>
            <w:tcW w:w="1701"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16D76E49" w14:textId="4D410589" w:rsidR="00027D4E" w:rsidRPr="00CE4730" w:rsidRDefault="00027D4E" w:rsidP="00027D4E">
            <w:pPr>
              <w:spacing w:line="230" w:lineRule="auto"/>
              <w:rPr>
                <w:sz w:val="24"/>
                <w:szCs w:val="24"/>
              </w:rPr>
            </w:pPr>
            <w:r w:rsidRPr="00CE4730">
              <w:rPr>
                <w:sz w:val="24"/>
                <w:szCs w:val="24"/>
              </w:rPr>
              <w:t>Names the UN’s core mission areas.</w:t>
            </w:r>
          </w:p>
        </w:tc>
        <w:tc>
          <w:tcPr>
            <w:tcW w:w="184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61AEB185" w14:textId="3A05FED0" w:rsidR="00027D4E" w:rsidRPr="00CE4730" w:rsidRDefault="00027D4E" w:rsidP="00027D4E">
            <w:pPr>
              <w:spacing w:line="230" w:lineRule="auto"/>
              <w:rPr>
                <w:sz w:val="24"/>
                <w:szCs w:val="24"/>
              </w:rPr>
            </w:pPr>
            <w:r w:rsidRPr="00CE4730">
              <w:rPr>
                <w:sz w:val="24"/>
                <w:szCs w:val="24"/>
              </w:rPr>
              <w:t>Explains how the organs pursue them.</w:t>
            </w:r>
          </w:p>
        </w:tc>
        <w:tc>
          <w:tcPr>
            <w:tcW w:w="1985"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05DD34B4" w14:textId="572E7DA7" w:rsidR="00027D4E" w:rsidRPr="00CE4730" w:rsidRDefault="00027D4E" w:rsidP="00027D4E">
            <w:pPr>
              <w:spacing w:line="230" w:lineRule="auto"/>
              <w:rPr>
                <w:sz w:val="24"/>
                <w:szCs w:val="24"/>
              </w:rPr>
            </w:pPr>
            <w:r w:rsidRPr="00CE4730">
              <w:rPr>
                <w:sz w:val="24"/>
                <w:szCs w:val="24"/>
              </w:rPr>
              <w:t>Cites specific cases of UN action.</w:t>
            </w:r>
          </w:p>
        </w:tc>
        <w:tc>
          <w:tcPr>
            <w:tcW w:w="2126"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123B9AC3" w14:textId="20D7874C" w:rsidR="00027D4E" w:rsidRPr="00CE4730" w:rsidRDefault="00027D4E" w:rsidP="00027D4E">
            <w:pPr>
              <w:spacing w:line="230" w:lineRule="auto"/>
              <w:rPr>
                <w:sz w:val="24"/>
                <w:szCs w:val="24"/>
              </w:rPr>
            </w:pPr>
            <w:r w:rsidRPr="00CE4730">
              <w:rPr>
                <w:sz w:val="24"/>
                <w:szCs w:val="24"/>
              </w:rPr>
              <w:t>Analyzes the effectiveness of UN bodies and agencies.</w:t>
            </w:r>
          </w:p>
        </w:tc>
      </w:tr>
      <w:tr w:rsidR="00027D4E" w:rsidRPr="00CE4730" w14:paraId="6B9CBB77" w14:textId="77777777" w:rsidTr="00027D4E">
        <w:tc>
          <w:tcPr>
            <w:tcW w:w="2263"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687DCABE" w14:textId="42BDFF33" w:rsidR="00027D4E" w:rsidRPr="00CE4730" w:rsidRDefault="00027D4E" w:rsidP="00027D4E">
            <w:pPr>
              <w:spacing w:after="60" w:line="256" w:lineRule="auto"/>
              <w:rPr>
                <w:b/>
                <w:bCs/>
                <w:sz w:val="24"/>
                <w:szCs w:val="24"/>
              </w:rPr>
            </w:pPr>
            <w:r w:rsidRPr="00CE4730">
              <w:rPr>
                <w:b/>
                <w:bCs/>
                <w:sz w:val="24"/>
                <w:szCs w:val="24"/>
              </w:rPr>
              <w:lastRenderedPageBreak/>
              <w:t>3. The wider architecture</w:t>
            </w:r>
          </w:p>
        </w:tc>
        <w:tc>
          <w:tcPr>
            <w:tcW w:w="1701"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3CD7DAB4" w14:textId="25D27798" w:rsidR="00027D4E" w:rsidRPr="00CE4730" w:rsidRDefault="00027D4E" w:rsidP="00027D4E">
            <w:pPr>
              <w:spacing w:line="230" w:lineRule="auto"/>
              <w:rPr>
                <w:sz w:val="24"/>
                <w:szCs w:val="24"/>
              </w:rPr>
            </w:pPr>
            <w:r w:rsidRPr="00CE4730">
              <w:rPr>
                <w:sz w:val="24"/>
                <w:szCs w:val="24"/>
              </w:rPr>
              <w:t>Names bodies beyond the UN.</w:t>
            </w:r>
          </w:p>
        </w:tc>
        <w:tc>
          <w:tcPr>
            <w:tcW w:w="1843"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3FEDF2A6" w14:textId="079AAB6B" w:rsidR="00027D4E" w:rsidRPr="00CE4730" w:rsidRDefault="00027D4E" w:rsidP="00027D4E">
            <w:pPr>
              <w:spacing w:line="230" w:lineRule="auto"/>
              <w:rPr>
                <w:sz w:val="24"/>
                <w:szCs w:val="24"/>
              </w:rPr>
            </w:pPr>
            <w:r w:rsidRPr="00CE4730">
              <w:rPr>
                <w:sz w:val="24"/>
                <w:szCs w:val="24"/>
              </w:rPr>
              <w:t xml:space="preserve">Describes </w:t>
            </w:r>
            <w:r w:rsidR="00166AD9">
              <w:rPr>
                <w:sz w:val="24"/>
                <w:szCs w:val="24"/>
              </w:rPr>
              <w:t xml:space="preserve">institutional and </w:t>
            </w:r>
            <w:r w:rsidRPr="00CE4730">
              <w:rPr>
                <w:sz w:val="24"/>
                <w:szCs w:val="24"/>
              </w:rPr>
              <w:t>regional bodies.</w:t>
            </w:r>
          </w:p>
        </w:tc>
        <w:tc>
          <w:tcPr>
            <w:tcW w:w="1985"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26829A2E" w14:textId="01B09819" w:rsidR="00027D4E" w:rsidRPr="00CE4730" w:rsidRDefault="00027D4E" w:rsidP="00027D4E">
            <w:pPr>
              <w:spacing w:line="230" w:lineRule="auto"/>
              <w:rPr>
                <w:sz w:val="24"/>
                <w:szCs w:val="24"/>
              </w:rPr>
            </w:pPr>
            <w:r w:rsidRPr="00CE4730">
              <w:rPr>
                <w:sz w:val="24"/>
                <w:szCs w:val="24"/>
              </w:rPr>
              <w:t>Relates them to the UN system.</w:t>
            </w:r>
          </w:p>
        </w:tc>
        <w:tc>
          <w:tcPr>
            <w:tcW w:w="2126"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7B61A24F" w14:textId="7F178867" w:rsidR="00027D4E" w:rsidRPr="00CE4730" w:rsidRDefault="00027D4E" w:rsidP="00027D4E">
            <w:pPr>
              <w:spacing w:line="230" w:lineRule="auto"/>
              <w:rPr>
                <w:sz w:val="24"/>
                <w:szCs w:val="24"/>
              </w:rPr>
            </w:pPr>
            <w:r w:rsidRPr="00CE4730">
              <w:rPr>
                <w:sz w:val="24"/>
                <w:szCs w:val="24"/>
              </w:rPr>
              <w:t>Analyzes the shifting global order.</w:t>
            </w:r>
          </w:p>
        </w:tc>
      </w:tr>
      <w:tr w:rsidR="00027D4E" w:rsidRPr="00CE4730" w14:paraId="4E39FC27" w14:textId="77777777" w:rsidTr="00027D4E">
        <w:tc>
          <w:tcPr>
            <w:tcW w:w="226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76D0AD5A" w14:textId="6A1B4008" w:rsidR="00027D4E" w:rsidRPr="00CE4730" w:rsidRDefault="00027D4E" w:rsidP="00027D4E">
            <w:pPr>
              <w:spacing w:after="60" w:line="256" w:lineRule="auto"/>
              <w:rPr>
                <w:b/>
                <w:bCs/>
                <w:sz w:val="24"/>
                <w:szCs w:val="24"/>
              </w:rPr>
            </w:pPr>
            <w:r w:rsidRPr="00CE4730">
              <w:rPr>
                <w:b/>
                <w:bCs/>
                <w:sz w:val="24"/>
                <w:szCs w:val="24"/>
              </w:rPr>
              <w:t>4. Civil society &amp; FBOs</w:t>
            </w:r>
          </w:p>
        </w:tc>
        <w:tc>
          <w:tcPr>
            <w:tcW w:w="1701"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3E974FE7" w14:textId="4BC3D84E" w:rsidR="00027D4E" w:rsidRPr="00CE4730" w:rsidRDefault="00027D4E" w:rsidP="00027D4E">
            <w:pPr>
              <w:spacing w:line="230" w:lineRule="auto"/>
              <w:rPr>
                <w:sz w:val="24"/>
                <w:szCs w:val="24"/>
              </w:rPr>
            </w:pPr>
            <w:r w:rsidRPr="00CE4730">
              <w:rPr>
                <w:sz w:val="24"/>
                <w:szCs w:val="24"/>
              </w:rPr>
              <w:t>Defines international civil society.</w:t>
            </w:r>
          </w:p>
        </w:tc>
        <w:tc>
          <w:tcPr>
            <w:tcW w:w="184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4DE134A6" w14:textId="52576E49" w:rsidR="00027D4E" w:rsidRPr="00CE4730" w:rsidRDefault="00027D4E" w:rsidP="00027D4E">
            <w:pPr>
              <w:spacing w:line="230" w:lineRule="auto"/>
              <w:rPr>
                <w:sz w:val="24"/>
                <w:szCs w:val="24"/>
              </w:rPr>
            </w:pPr>
            <w:r w:rsidRPr="00CE4730">
              <w:rPr>
                <w:sz w:val="24"/>
                <w:szCs w:val="24"/>
              </w:rPr>
              <w:t>Distinguishes NGO and FBO types and roles.</w:t>
            </w:r>
          </w:p>
        </w:tc>
        <w:tc>
          <w:tcPr>
            <w:tcW w:w="1985"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53AD9514" w14:textId="42A717CA" w:rsidR="00027D4E" w:rsidRPr="00CE4730" w:rsidRDefault="00027D4E" w:rsidP="00027D4E">
            <w:pPr>
              <w:spacing w:line="230" w:lineRule="auto"/>
              <w:rPr>
                <w:sz w:val="24"/>
                <w:szCs w:val="24"/>
              </w:rPr>
            </w:pPr>
            <w:r w:rsidRPr="00CE4730">
              <w:rPr>
                <w:sz w:val="24"/>
                <w:szCs w:val="24"/>
              </w:rPr>
              <w:t>Explains their partnership with the UN.</w:t>
            </w:r>
          </w:p>
        </w:tc>
        <w:tc>
          <w:tcPr>
            <w:tcW w:w="2126"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453CF2C3" w14:textId="389744A0" w:rsidR="00027D4E" w:rsidRPr="00CE4730" w:rsidRDefault="00027D4E" w:rsidP="00027D4E">
            <w:pPr>
              <w:spacing w:line="230" w:lineRule="auto"/>
              <w:rPr>
                <w:sz w:val="24"/>
                <w:szCs w:val="24"/>
              </w:rPr>
            </w:pPr>
            <w:r w:rsidRPr="00CE4730">
              <w:rPr>
                <w:sz w:val="24"/>
                <w:szCs w:val="24"/>
              </w:rPr>
              <w:t>Analyzes their work and dual effects on conflict.</w:t>
            </w:r>
          </w:p>
        </w:tc>
      </w:tr>
      <w:tr w:rsidR="00027D4E" w:rsidRPr="00CE4730" w14:paraId="5F26D550" w14:textId="77777777" w:rsidTr="00027D4E">
        <w:tc>
          <w:tcPr>
            <w:tcW w:w="226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6E95ACB9" w14:textId="3884E9F0" w:rsidR="00027D4E" w:rsidRPr="00CE4730" w:rsidRDefault="00027D4E" w:rsidP="00027D4E">
            <w:pPr>
              <w:spacing w:after="60" w:line="256" w:lineRule="auto"/>
              <w:rPr>
                <w:b/>
                <w:bCs/>
                <w:sz w:val="24"/>
                <w:szCs w:val="24"/>
              </w:rPr>
            </w:pPr>
            <w:r w:rsidRPr="00CE4730">
              <w:rPr>
                <w:b/>
                <w:bCs/>
                <w:sz w:val="24"/>
                <w:szCs w:val="24"/>
              </w:rPr>
              <w:t>5. Evaluating reform proposals</w:t>
            </w:r>
          </w:p>
        </w:tc>
        <w:tc>
          <w:tcPr>
            <w:tcW w:w="1701"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7F102213" w14:textId="1E307370" w:rsidR="00027D4E" w:rsidRPr="00CE4730" w:rsidRDefault="00027D4E" w:rsidP="00027D4E">
            <w:pPr>
              <w:spacing w:line="230" w:lineRule="auto"/>
              <w:rPr>
                <w:color w:val="000000"/>
                <w:sz w:val="24"/>
                <w:szCs w:val="24"/>
              </w:rPr>
            </w:pPr>
            <w:r w:rsidRPr="00CE4730">
              <w:rPr>
                <w:sz w:val="24"/>
                <w:szCs w:val="24"/>
              </w:rPr>
              <w:t>Recognizes that reform is contested.</w:t>
            </w:r>
          </w:p>
        </w:tc>
        <w:tc>
          <w:tcPr>
            <w:tcW w:w="184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28F83042" w14:textId="43C943D6" w:rsidR="00027D4E" w:rsidRPr="00CE4730" w:rsidRDefault="00027D4E" w:rsidP="00027D4E">
            <w:pPr>
              <w:spacing w:line="230" w:lineRule="auto"/>
              <w:rPr>
                <w:color w:val="000000"/>
                <w:sz w:val="24"/>
                <w:szCs w:val="24"/>
              </w:rPr>
            </w:pPr>
            <w:r w:rsidRPr="00CE4730">
              <w:rPr>
                <w:sz w:val="24"/>
                <w:szCs w:val="24"/>
              </w:rPr>
              <w:t>Names major reform proposals.</w:t>
            </w:r>
          </w:p>
        </w:tc>
        <w:tc>
          <w:tcPr>
            <w:tcW w:w="1985"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54602978" w14:textId="1B3C52C5" w:rsidR="00027D4E" w:rsidRPr="00CE4730" w:rsidRDefault="00027D4E" w:rsidP="00027D4E">
            <w:pPr>
              <w:spacing w:line="230" w:lineRule="auto"/>
              <w:rPr>
                <w:color w:val="000000"/>
                <w:sz w:val="24"/>
                <w:szCs w:val="24"/>
              </w:rPr>
            </w:pPr>
            <w:r w:rsidRPr="00CE4730">
              <w:rPr>
                <w:sz w:val="24"/>
                <w:szCs w:val="24"/>
              </w:rPr>
              <w:t>Compares them on logic and feasibility.</w:t>
            </w:r>
          </w:p>
        </w:tc>
        <w:tc>
          <w:tcPr>
            <w:tcW w:w="2126"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0823C41A" w14:textId="744003DD" w:rsidR="00027D4E" w:rsidRPr="00CE4730" w:rsidRDefault="00027D4E" w:rsidP="00027D4E">
            <w:pPr>
              <w:spacing w:line="230" w:lineRule="auto"/>
              <w:rPr>
                <w:color w:val="000000"/>
                <w:sz w:val="24"/>
                <w:szCs w:val="24"/>
              </w:rPr>
            </w:pPr>
            <w:r w:rsidRPr="00CE4730">
              <w:rPr>
                <w:sz w:val="24"/>
                <w:szCs w:val="24"/>
              </w:rPr>
              <w:t>Evaluates on merit with a defensible recommendation.</w:t>
            </w:r>
          </w:p>
        </w:tc>
      </w:tr>
      <w:tr w:rsidR="00027D4E" w:rsidRPr="00CE4730" w14:paraId="3B1F8C46" w14:textId="77777777" w:rsidTr="00027D4E">
        <w:tc>
          <w:tcPr>
            <w:tcW w:w="226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1C93076C" w14:textId="138B8C92" w:rsidR="00027D4E" w:rsidRPr="00CE4730" w:rsidRDefault="00027D4E" w:rsidP="00027D4E">
            <w:pPr>
              <w:spacing w:after="60" w:line="256" w:lineRule="auto"/>
              <w:rPr>
                <w:b/>
                <w:bCs/>
                <w:sz w:val="24"/>
                <w:szCs w:val="24"/>
              </w:rPr>
            </w:pPr>
            <w:r w:rsidRPr="00CE4730">
              <w:rPr>
                <w:b/>
                <w:bCs/>
                <w:sz w:val="24"/>
                <w:szCs w:val="24"/>
              </w:rPr>
              <w:t>6. Policy writing &amp; negotiation</w:t>
            </w:r>
          </w:p>
        </w:tc>
        <w:tc>
          <w:tcPr>
            <w:tcW w:w="1701"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4F907055" w14:textId="56E12D3F" w:rsidR="00027D4E" w:rsidRPr="00CE4730" w:rsidRDefault="00027D4E" w:rsidP="00027D4E">
            <w:pPr>
              <w:spacing w:line="230" w:lineRule="auto"/>
              <w:rPr>
                <w:color w:val="000000"/>
                <w:sz w:val="24"/>
                <w:szCs w:val="24"/>
              </w:rPr>
            </w:pPr>
            <w:r w:rsidRPr="00CE4730">
              <w:rPr>
                <w:sz w:val="24"/>
                <w:szCs w:val="24"/>
              </w:rPr>
              <w:t>Submits unstructured work.</w:t>
            </w:r>
          </w:p>
        </w:tc>
        <w:tc>
          <w:tcPr>
            <w:tcW w:w="1843"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73324C43" w14:textId="17919C63" w:rsidR="00027D4E" w:rsidRPr="00CE4730" w:rsidRDefault="00027D4E" w:rsidP="00027D4E">
            <w:pPr>
              <w:spacing w:line="230" w:lineRule="auto"/>
              <w:rPr>
                <w:color w:val="000000"/>
                <w:sz w:val="24"/>
                <w:szCs w:val="24"/>
              </w:rPr>
            </w:pPr>
            <w:r w:rsidRPr="00CE4730">
              <w:rPr>
                <w:sz w:val="24"/>
                <w:szCs w:val="24"/>
              </w:rPr>
              <w:t>Writes organized memos; joins the simulation.</w:t>
            </w:r>
          </w:p>
        </w:tc>
        <w:tc>
          <w:tcPr>
            <w:tcW w:w="1985"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6BA488F1" w14:textId="482934EA" w:rsidR="00027D4E" w:rsidRPr="00CE4730" w:rsidRDefault="00027D4E" w:rsidP="00027D4E">
            <w:pPr>
              <w:spacing w:line="230" w:lineRule="auto"/>
              <w:rPr>
                <w:color w:val="000000"/>
                <w:sz w:val="24"/>
                <w:szCs w:val="24"/>
              </w:rPr>
            </w:pPr>
            <w:r w:rsidRPr="00CE4730">
              <w:rPr>
                <w:sz w:val="24"/>
                <w:szCs w:val="24"/>
              </w:rPr>
              <w:t>Writes clear advice; negotiates effectively.</w:t>
            </w:r>
          </w:p>
        </w:tc>
        <w:tc>
          <w:tcPr>
            <w:tcW w:w="2126"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22268741" w14:textId="6FDFE2A0" w:rsidR="00027D4E" w:rsidRPr="00CE4730" w:rsidRDefault="00027D4E" w:rsidP="00027D4E">
            <w:pPr>
              <w:spacing w:line="230" w:lineRule="auto"/>
              <w:rPr>
                <w:color w:val="000000"/>
                <w:sz w:val="24"/>
                <w:szCs w:val="24"/>
              </w:rPr>
            </w:pPr>
            <w:r w:rsidRPr="00CE4730">
              <w:rPr>
                <w:sz w:val="24"/>
                <w:szCs w:val="24"/>
              </w:rPr>
              <w:t>Writes professional advice; drives strong outcomes.</w:t>
            </w:r>
          </w:p>
        </w:tc>
      </w:tr>
    </w:tbl>
    <w:p w14:paraId="218B51CA" w14:textId="77777777" w:rsidR="002D26D6" w:rsidRPr="00CE4730" w:rsidRDefault="007B3E0D">
      <w:pPr>
        <w:spacing w:after="100" w:line="264" w:lineRule="auto"/>
        <w:rPr>
          <w:sz w:val="24"/>
          <w:szCs w:val="24"/>
        </w:rPr>
      </w:pPr>
      <w:r w:rsidRPr="00CE4730">
        <w:rPr>
          <w:sz w:val="24"/>
          <w:szCs w:val="24"/>
        </w:rPr>
        <w:t xml:space="preserve"> </w:t>
      </w:r>
    </w:p>
    <w:p w14:paraId="78CD8241" w14:textId="0F8144A7" w:rsidR="002D26D6" w:rsidRPr="00CE4730" w:rsidRDefault="00F369B9">
      <w:pPr>
        <w:pBdr>
          <w:bottom w:val="single" w:sz="6" w:space="0" w:color="1F3864"/>
        </w:pBdr>
        <w:spacing w:before="200" w:after="90"/>
        <w:rPr>
          <w:sz w:val="24"/>
          <w:szCs w:val="24"/>
        </w:rPr>
      </w:pPr>
      <w:r w:rsidRPr="00CE4730">
        <w:rPr>
          <w:b/>
          <w:bCs/>
          <w:color w:val="1F3864"/>
          <w:sz w:val="24"/>
          <w:szCs w:val="24"/>
        </w:rPr>
        <w:t>GRADING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32"/>
        <w:gridCol w:w="3686"/>
      </w:tblGrid>
      <w:tr w:rsidR="00F369B9" w:rsidRPr="00CE4730" w14:paraId="6BE81DEA" w14:textId="77777777" w:rsidTr="00F369B9">
        <w:trPr>
          <w:tblHeader/>
        </w:trPr>
        <w:tc>
          <w:tcPr>
            <w:tcW w:w="6232" w:type="dxa"/>
            <w:tcBorders>
              <w:top w:val="single" w:sz="4" w:space="0" w:color="BFBFBF"/>
              <w:left w:val="single" w:sz="4" w:space="0" w:color="BFBFBF"/>
              <w:bottom w:val="single" w:sz="4" w:space="0" w:color="BFBFBF"/>
              <w:right w:val="single" w:sz="4" w:space="0" w:color="BFBFBF"/>
            </w:tcBorders>
            <w:shd w:val="clear" w:color="auto" w:fill="1F3864"/>
            <w:tcMar>
              <w:top w:w="60" w:type="dxa"/>
              <w:left w:w="90" w:type="dxa"/>
              <w:bottom w:w="60" w:type="dxa"/>
              <w:right w:w="90" w:type="dxa"/>
            </w:tcMar>
          </w:tcPr>
          <w:p w14:paraId="7F0AE993" w14:textId="77777777" w:rsidR="00F369B9" w:rsidRPr="00CE4730" w:rsidRDefault="00F369B9">
            <w:pPr>
              <w:spacing w:line="230" w:lineRule="auto"/>
              <w:rPr>
                <w:sz w:val="24"/>
                <w:szCs w:val="24"/>
              </w:rPr>
            </w:pPr>
            <w:r w:rsidRPr="00CE4730">
              <w:rPr>
                <w:b/>
                <w:bCs/>
                <w:color w:val="FFFFFF"/>
                <w:sz w:val="24"/>
                <w:szCs w:val="24"/>
              </w:rPr>
              <w:t>Assignment</w:t>
            </w:r>
          </w:p>
        </w:tc>
        <w:tc>
          <w:tcPr>
            <w:tcW w:w="3686" w:type="dxa"/>
            <w:tcBorders>
              <w:top w:val="single" w:sz="4" w:space="0" w:color="BFBFBF"/>
              <w:left w:val="single" w:sz="4" w:space="0" w:color="BFBFBF"/>
              <w:bottom w:val="single" w:sz="4" w:space="0" w:color="BFBFBF"/>
              <w:right w:val="single" w:sz="4" w:space="0" w:color="BFBFBF"/>
            </w:tcBorders>
            <w:shd w:val="clear" w:color="auto" w:fill="1F3864"/>
            <w:tcMar>
              <w:top w:w="60" w:type="dxa"/>
              <w:left w:w="90" w:type="dxa"/>
              <w:bottom w:w="60" w:type="dxa"/>
              <w:right w:w="90" w:type="dxa"/>
            </w:tcMar>
          </w:tcPr>
          <w:p w14:paraId="5015B5B1" w14:textId="77777777" w:rsidR="00F369B9" w:rsidRPr="00CE4730" w:rsidRDefault="00F369B9">
            <w:pPr>
              <w:spacing w:line="230" w:lineRule="auto"/>
              <w:rPr>
                <w:sz w:val="24"/>
                <w:szCs w:val="24"/>
              </w:rPr>
            </w:pPr>
            <w:r w:rsidRPr="00CE4730">
              <w:rPr>
                <w:b/>
                <w:bCs/>
                <w:color w:val="FFFFFF"/>
                <w:sz w:val="24"/>
                <w:szCs w:val="24"/>
              </w:rPr>
              <w:t>Weight</w:t>
            </w:r>
          </w:p>
        </w:tc>
      </w:tr>
      <w:tr w:rsidR="00F369B9" w:rsidRPr="00CE4730" w14:paraId="05EF161E" w14:textId="77777777" w:rsidTr="00F369B9">
        <w:tc>
          <w:tcPr>
            <w:tcW w:w="6232"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42D09950" w14:textId="13475F12" w:rsidR="00F369B9" w:rsidRPr="00CE4730" w:rsidRDefault="00F369B9">
            <w:pPr>
              <w:spacing w:line="230" w:lineRule="auto"/>
              <w:rPr>
                <w:sz w:val="24"/>
                <w:szCs w:val="24"/>
              </w:rPr>
            </w:pPr>
            <w:r w:rsidRPr="00CE4730">
              <w:rPr>
                <w:color w:val="000000"/>
                <w:sz w:val="24"/>
                <w:szCs w:val="24"/>
              </w:rPr>
              <w:t>Discussion Board Participation and Engagement</w:t>
            </w:r>
          </w:p>
        </w:tc>
        <w:tc>
          <w:tcPr>
            <w:tcW w:w="3686"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3E776875" w14:textId="71C1A469" w:rsidR="00F369B9" w:rsidRPr="00CE4730" w:rsidRDefault="00F369B9">
            <w:pPr>
              <w:spacing w:line="230" w:lineRule="auto"/>
              <w:rPr>
                <w:sz w:val="24"/>
                <w:szCs w:val="24"/>
              </w:rPr>
            </w:pPr>
            <w:r w:rsidRPr="00CE4730">
              <w:rPr>
                <w:color w:val="000000"/>
                <w:sz w:val="24"/>
                <w:szCs w:val="24"/>
              </w:rPr>
              <w:t>20%</w:t>
            </w:r>
          </w:p>
        </w:tc>
      </w:tr>
      <w:tr w:rsidR="00F369B9" w:rsidRPr="00CE4730" w14:paraId="6BFC22E9" w14:textId="77777777" w:rsidTr="00F369B9">
        <w:tc>
          <w:tcPr>
            <w:tcW w:w="6232"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4030268F" w14:textId="6ED42A51" w:rsidR="00F369B9" w:rsidRPr="00CE4730" w:rsidRDefault="00F369B9">
            <w:pPr>
              <w:spacing w:line="230" w:lineRule="auto"/>
              <w:rPr>
                <w:sz w:val="24"/>
                <w:szCs w:val="24"/>
              </w:rPr>
            </w:pPr>
            <w:r w:rsidRPr="00CE4730">
              <w:rPr>
                <w:color w:val="000000"/>
                <w:sz w:val="24"/>
                <w:szCs w:val="24"/>
              </w:rPr>
              <w:t xml:space="preserve">Midterm Quiz </w:t>
            </w:r>
          </w:p>
        </w:tc>
        <w:tc>
          <w:tcPr>
            <w:tcW w:w="3686"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58F93892" w14:textId="77777777" w:rsidR="00F369B9" w:rsidRPr="00CE4730" w:rsidRDefault="00F369B9">
            <w:pPr>
              <w:spacing w:line="230" w:lineRule="auto"/>
              <w:rPr>
                <w:sz w:val="24"/>
                <w:szCs w:val="24"/>
              </w:rPr>
            </w:pPr>
            <w:r w:rsidRPr="00CE4730">
              <w:rPr>
                <w:color w:val="000000"/>
                <w:sz w:val="24"/>
                <w:szCs w:val="24"/>
              </w:rPr>
              <w:t>15%</w:t>
            </w:r>
          </w:p>
        </w:tc>
      </w:tr>
      <w:tr w:rsidR="00F369B9" w:rsidRPr="00CE4730" w14:paraId="23CC485B" w14:textId="77777777" w:rsidTr="00F369B9">
        <w:tc>
          <w:tcPr>
            <w:tcW w:w="6232"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42D437BC" w14:textId="77777777" w:rsidR="00F369B9" w:rsidRPr="00CE4730" w:rsidRDefault="00F369B9">
            <w:pPr>
              <w:spacing w:line="230" w:lineRule="auto"/>
              <w:rPr>
                <w:sz w:val="24"/>
                <w:szCs w:val="24"/>
              </w:rPr>
            </w:pPr>
            <w:r w:rsidRPr="00CE4730">
              <w:rPr>
                <w:color w:val="000000"/>
                <w:sz w:val="24"/>
                <w:szCs w:val="24"/>
              </w:rPr>
              <w:t>Crisis Simulation (multilateral role-play)</w:t>
            </w:r>
          </w:p>
        </w:tc>
        <w:tc>
          <w:tcPr>
            <w:tcW w:w="3686" w:type="dxa"/>
            <w:tcBorders>
              <w:top w:val="single" w:sz="4" w:space="0" w:color="BFBFBF"/>
              <w:left w:val="single" w:sz="4" w:space="0" w:color="BFBFBF"/>
              <w:bottom w:val="single" w:sz="4" w:space="0" w:color="BFBFBF"/>
              <w:right w:val="single" w:sz="4" w:space="0" w:color="BFBFBF"/>
            </w:tcBorders>
            <w:tcMar>
              <w:top w:w="60" w:type="dxa"/>
              <w:left w:w="90" w:type="dxa"/>
              <w:bottom w:w="60" w:type="dxa"/>
              <w:right w:w="90" w:type="dxa"/>
            </w:tcMar>
          </w:tcPr>
          <w:p w14:paraId="3E176D63" w14:textId="77777777" w:rsidR="00F369B9" w:rsidRPr="00CE4730" w:rsidRDefault="00F369B9">
            <w:pPr>
              <w:spacing w:line="230" w:lineRule="auto"/>
              <w:rPr>
                <w:sz w:val="24"/>
                <w:szCs w:val="24"/>
              </w:rPr>
            </w:pPr>
            <w:r w:rsidRPr="00CE4730">
              <w:rPr>
                <w:color w:val="000000"/>
                <w:sz w:val="24"/>
                <w:szCs w:val="24"/>
              </w:rPr>
              <w:t>20%</w:t>
            </w:r>
          </w:p>
        </w:tc>
      </w:tr>
      <w:tr w:rsidR="00F369B9" w:rsidRPr="00CE4730" w14:paraId="34647489" w14:textId="77777777" w:rsidTr="00F369B9">
        <w:tc>
          <w:tcPr>
            <w:tcW w:w="6232"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6F009948" w14:textId="45564816" w:rsidR="00F369B9" w:rsidRPr="00CE4730" w:rsidRDefault="00F369B9">
            <w:pPr>
              <w:spacing w:line="230" w:lineRule="auto"/>
              <w:rPr>
                <w:sz w:val="24"/>
                <w:szCs w:val="24"/>
              </w:rPr>
            </w:pPr>
            <w:r w:rsidRPr="00CE4730">
              <w:rPr>
                <w:color w:val="000000"/>
                <w:sz w:val="24"/>
                <w:szCs w:val="24"/>
              </w:rPr>
              <w:t xml:space="preserve">Policy Memo </w:t>
            </w:r>
            <w:r w:rsidR="00850A67">
              <w:rPr>
                <w:color w:val="000000"/>
                <w:sz w:val="24"/>
                <w:szCs w:val="24"/>
              </w:rPr>
              <w:t>(</w:t>
            </w:r>
            <w:r w:rsidRPr="00CE4730">
              <w:rPr>
                <w:color w:val="000000"/>
                <w:sz w:val="24"/>
                <w:szCs w:val="24"/>
              </w:rPr>
              <w:t>1,000 words</w:t>
            </w:r>
            <w:r w:rsidR="00850A67">
              <w:rPr>
                <w:color w:val="000000"/>
                <w:sz w:val="24"/>
                <w:szCs w:val="24"/>
              </w:rPr>
              <w:t>)</w:t>
            </w:r>
            <w:r w:rsidRPr="00CE4730">
              <w:rPr>
                <w:color w:val="000000"/>
                <w:sz w:val="24"/>
                <w:szCs w:val="24"/>
              </w:rPr>
              <w:t xml:space="preserve"> </w:t>
            </w:r>
          </w:p>
        </w:tc>
        <w:tc>
          <w:tcPr>
            <w:tcW w:w="3686"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380BB67C" w14:textId="77777777" w:rsidR="00F369B9" w:rsidRPr="00CE4730" w:rsidRDefault="00F369B9">
            <w:pPr>
              <w:spacing w:line="230" w:lineRule="auto"/>
              <w:rPr>
                <w:sz w:val="24"/>
                <w:szCs w:val="24"/>
              </w:rPr>
            </w:pPr>
            <w:r w:rsidRPr="00CE4730">
              <w:rPr>
                <w:color w:val="000000"/>
                <w:sz w:val="24"/>
                <w:szCs w:val="24"/>
              </w:rPr>
              <w:t>20%</w:t>
            </w:r>
          </w:p>
        </w:tc>
      </w:tr>
      <w:tr w:rsidR="00F369B9" w:rsidRPr="00CE4730" w14:paraId="48BACB4C" w14:textId="77777777" w:rsidTr="00F369B9">
        <w:tc>
          <w:tcPr>
            <w:tcW w:w="6232"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316026B7" w14:textId="64534D56" w:rsidR="00F369B9" w:rsidRPr="00CE4730" w:rsidRDefault="00F369B9">
            <w:pPr>
              <w:spacing w:line="230" w:lineRule="auto"/>
              <w:rPr>
                <w:sz w:val="24"/>
                <w:szCs w:val="24"/>
              </w:rPr>
            </w:pPr>
            <w:r w:rsidRPr="00CE4730">
              <w:rPr>
                <w:color w:val="000000"/>
                <w:sz w:val="24"/>
                <w:szCs w:val="24"/>
              </w:rPr>
              <w:t>Final Research Paper (2,500 words)</w:t>
            </w:r>
          </w:p>
        </w:tc>
        <w:tc>
          <w:tcPr>
            <w:tcW w:w="3686" w:type="dxa"/>
            <w:tcBorders>
              <w:top w:val="single" w:sz="4" w:space="0" w:color="BFBFBF"/>
              <w:left w:val="single" w:sz="4" w:space="0" w:color="BFBFBF"/>
              <w:bottom w:val="single" w:sz="4" w:space="0" w:color="BFBFBF"/>
              <w:right w:val="single" w:sz="4" w:space="0" w:color="BFBFBF"/>
            </w:tcBorders>
            <w:shd w:val="clear" w:color="auto" w:fill="F2F5FA"/>
            <w:tcMar>
              <w:top w:w="60" w:type="dxa"/>
              <w:left w:w="90" w:type="dxa"/>
              <w:bottom w:w="60" w:type="dxa"/>
              <w:right w:w="90" w:type="dxa"/>
            </w:tcMar>
          </w:tcPr>
          <w:p w14:paraId="0BD014CE" w14:textId="77777777" w:rsidR="00F369B9" w:rsidRPr="00CE4730" w:rsidRDefault="00F369B9">
            <w:pPr>
              <w:spacing w:line="230" w:lineRule="auto"/>
              <w:rPr>
                <w:sz w:val="24"/>
                <w:szCs w:val="24"/>
              </w:rPr>
            </w:pPr>
            <w:r w:rsidRPr="00CE4730">
              <w:rPr>
                <w:color w:val="000000"/>
                <w:sz w:val="24"/>
                <w:szCs w:val="24"/>
              </w:rPr>
              <w:t>25%</w:t>
            </w:r>
          </w:p>
        </w:tc>
      </w:tr>
    </w:tbl>
    <w:p w14:paraId="465604B1" w14:textId="77777777" w:rsidR="000875DD" w:rsidRPr="00CE4730" w:rsidRDefault="000875DD" w:rsidP="000875DD">
      <w:pPr>
        <w:spacing w:after="100" w:line="264" w:lineRule="auto"/>
        <w:rPr>
          <w:sz w:val="24"/>
          <w:szCs w:val="24"/>
        </w:rPr>
      </w:pPr>
    </w:p>
    <w:p w14:paraId="36BCBAA3" w14:textId="77777777" w:rsidR="00E041ED" w:rsidRPr="00CE4730" w:rsidRDefault="00E041ED" w:rsidP="00E041ED">
      <w:pPr>
        <w:spacing w:after="100" w:line="264" w:lineRule="auto"/>
        <w:rPr>
          <w:sz w:val="24"/>
          <w:szCs w:val="24"/>
        </w:rPr>
      </w:pPr>
      <w:r w:rsidRPr="00CE4730">
        <w:rPr>
          <w:b/>
          <w:bCs/>
          <w:sz w:val="24"/>
          <w:szCs w:val="24"/>
        </w:rPr>
        <w:t>Final Grades are recorded by letter, and are understood as follows:</w:t>
      </w:r>
    </w:p>
    <w:p w14:paraId="57D4F9F9" w14:textId="5FE7C793" w:rsidR="000875DD" w:rsidRPr="00CE4730" w:rsidRDefault="000875DD" w:rsidP="000875DD">
      <w:pPr>
        <w:spacing w:after="100" w:line="264" w:lineRule="auto"/>
        <w:rPr>
          <w:sz w:val="24"/>
          <w:szCs w:val="24"/>
        </w:rPr>
      </w:pPr>
      <w:r w:rsidRPr="00CE4730">
        <w:rPr>
          <w:sz w:val="24"/>
          <w:szCs w:val="24"/>
        </w:rPr>
        <w:t>Letter grades: A — Excellent | B — Good | C — Acceptable | D — Below expectations | F — Failure</w:t>
      </w:r>
    </w:p>
    <w:p w14:paraId="3F1EE6E4" w14:textId="77777777" w:rsidR="00E041ED" w:rsidRPr="00CE4730" w:rsidRDefault="00E041ED" w:rsidP="00E041ED">
      <w:pPr>
        <w:spacing w:after="100" w:line="264" w:lineRule="auto"/>
        <w:rPr>
          <w:sz w:val="24"/>
          <w:szCs w:val="24"/>
        </w:rPr>
      </w:pPr>
      <w:r w:rsidRPr="00CE4730">
        <w:rPr>
          <w:b/>
          <w:bCs/>
          <w:sz w:val="24"/>
          <w:szCs w:val="24"/>
        </w:rPr>
        <w:t>Grading Rubric:</w:t>
      </w:r>
      <w:r w:rsidRPr="00CE4730">
        <w:rPr>
          <w:sz w:val="24"/>
          <w:szCs w:val="24"/>
        </w:rPr>
        <w:br/>
        <w:t>In calculating the final letter grade for the course, numerical grades for assignments are</w:t>
      </w:r>
      <w:r w:rsidRPr="00CE4730">
        <w:rPr>
          <w:sz w:val="24"/>
          <w:szCs w:val="24"/>
        </w:rPr>
        <w:br/>
        <w:t>converted into the following letter grades:</w:t>
      </w:r>
    </w:p>
    <w:p w14:paraId="4115FFBF" w14:textId="732FE639" w:rsidR="002D26D6" w:rsidRPr="00CE4730" w:rsidRDefault="000875DD">
      <w:pPr>
        <w:spacing w:after="100" w:line="264" w:lineRule="auto"/>
        <w:rPr>
          <w:sz w:val="24"/>
          <w:szCs w:val="24"/>
        </w:rPr>
      </w:pPr>
      <w:r w:rsidRPr="00CE4730">
        <w:rPr>
          <w:sz w:val="24"/>
          <w:szCs w:val="24"/>
        </w:rPr>
        <w:t>A: 94+  A-: 90  B+: 87  B: 83  B-: 80  C+: 77  C: 73  C-: 70  D: 60  F: below 60</w:t>
      </w:r>
    </w:p>
    <w:p w14:paraId="040113C3" w14:textId="77777777" w:rsidR="002D26D6" w:rsidRPr="00CE4730" w:rsidRDefault="007B3E0D">
      <w:pPr>
        <w:pBdr>
          <w:bottom w:val="single" w:sz="6" w:space="0" w:color="1F3864"/>
        </w:pBdr>
        <w:spacing w:before="200" w:after="90"/>
        <w:rPr>
          <w:sz w:val="24"/>
          <w:szCs w:val="24"/>
        </w:rPr>
      </w:pPr>
      <w:r w:rsidRPr="00CE4730">
        <w:rPr>
          <w:b/>
          <w:bCs/>
          <w:color w:val="1F3864"/>
          <w:sz w:val="24"/>
          <w:szCs w:val="24"/>
        </w:rPr>
        <w:t>REQUIREMENTS</w:t>
      </w:r>
    </w:p>
    <w:p w14:paraId="385FDD5B" w14:textId="46F92777" w:rsidR="002D26D6" w:rsidRPr="00CE4730" w:rsidRDefault="007B3E0D" w:rsidP="00E041ED">
      <w:pPr>
        <w:pStyle w:val="ListParagraph"/>
        <w:numPr>
          <w:ilvl w:val="0"/>
          <w:numId w:val="4"/>
        </w:numPr>
        <w:spacing w:after="60" w:line="256" w:lineRule="auto"/>
        <w:rPr>
          <w:sz w:val="24"/>
          <w:szCs w:val="24"/>
        </w:rPr>
      </w:pPr>
      <w:r w:rsidRPr="00CE4730">
        <w:rPr>
          <w:sz w:val="24"/>
          <w:szCs w:val="24"/>
        </w:rPr>
        <w:t>Carefully read and study all assigned readings, primary documents, and videos.</w:t>
      </w:r>
    </w:p>
    <w:p w14:paraId="7C8A6ACC" w14:textId="77777777" w:rsidR="00E041ED" w:rsidRPr="00CE4730" w:rsidRDefault="007B3E0D" w:rsidP="00E041ED">
      <w:pPr>
        <w:pStyle w:val="ListParagraph"/>
        <w:numPr>
          <w:ilvl w:val="0"/>
          <w:numId w:val="4"/>
        </w:numPr>
        <w:spacing w:after="60" w:line="256" w:lineRule="auto"/>
        <w:rPr>
          <w:sz w:val="24"/>
          <w:szCs w:val="24"/>
        </w:rPr>
      </w:pPr>
      <w:r w:rsidRPr="00CE4730">
        <w:rPr>
          <w:sz w:val="24"/>
          <w:szCs w:val="24"/>
        </w:rPr>
        <w:t xml:space="preserve">Participate consistently in the Discussion Board. </w:t>
      </w:r>
    </w:p>
    <w:p w14:paraId="00505877" w14:textId="77777777" w:rsidR="00E041ED" w:rsidRPr="00CE4730" w:rsidRDefault="00E041ED" w:rsidP="00E041ED">
      <w:pPr>
        <w:pStyle w:val="ListParagraph"/>
        <w:numPr>
          <w:ilvl w:val="0"/>
          <w:numId w:val="4"/>
        </w:numPr>
        <w:spacing w:after="60" w:line="256" w:lineRule="auto"/>
        <w:rPr>
          <w:sz w:val="24"/>
          <w:szCs w:val="24"/>
        </w:rPr>
      </w:pPr>
      <w:r w:rsidRPr="00CE4730">
        <w:rPr>
          <w:sz w:val="24"/>
          <w:szCs w:val="24"/>
        </w:rPr>
        <w:t>Complete the Midterm Quiz covering the foundations of the UN.</w:t>
      </w:r>
    </w:p>
    <w:p w14:paraId="4D3FD573" w14:textId="77777777" w:rsidR="00E041ED" w:rsidRPr="00CE4730" w:rsidRDefault="00E041ED" w:rsidP="00E041ED">
      <w:pPr>
        <w:pStyle w:val="ListParagraph"/>
        <w:numPr>
          <w:ilvl w:val="0"/>
          <w:numId w:val="4"/>
        </w:numPr>
        <w:spacing w:after="60" w:line="256" w:lineRule="auto"/>
        <w:rPr>
          <w:sz w:val="24"/>
          <w:szCs w:val="24"/>
        </w:rPr>
      </w:pPr>
      <w:r w:rsidRPr="00CE4730">
        <w:rPr>
          <w:sz w:val="24"/>
          <w:szCs w:val="24"/>
        </w:rPr>
        <w:t>Participate fully in the Crisis Simulation.</w:t>
      </w:r>
    </w:p>
    <w:p w14:paraId="4F5EB1D2" w14:textId="4123268B" w:rsidR="002D26D6" w:rsidRPr="00CE4730" w:rsidRDefault="007B3E0D" w:rsidP="00E041ED">
      <w:pPr>
        <w:pStyle w:val="ListParagraph"/>
        <w:numPr>
          <w:ilvl w:val="0"/>
          <w:numId w:val="4"/>
        </w:numPr>
        <w:spacing w:after="60" w:line="256" w:lineRule="auto"/>
        <w:rPr>
          <w:sz w:val="24"/>
          <w:szCs w:val="24"/>
        </w:rPr>
      </w:pPr>
      <w:r w:rsidRPr="00CE4730">
        <w:rPr>
          <w:sz w:val="24"/>
          <w:szCs w:val="24"/>
        </w:rPr>
        <w:t>Submit a 1,000-word Policy Memo on UN reform</w:t>
      </w:r>
      <w:r w:rsidR="00F369B9" w:rsidRPr="00CE4730">
        <w:rPr>
          <w:sz w:val="24"/>
          <w:szCs w:val="24"/>
        </w:rPr>
        <w:t>.</w:t>
      </w:r>
    </w:p>
    <w:p w14:paraId="04D71889" w14:textId="1EA42EC5" w:rsidR="002D26D6" w:rsidRPr="00CE4730" w:rsidRDefault="007B3E0D" w:rsidP="00E041ED">
      <w:pPr>
        <w:pStyle w:val="ListParagraph"/>
        <w:numPr>
          <w:ilvl w:val="0"/>
          <w:numId w:val="4"/>
        </w:numPr>
        <w:spacing w:after="60" w:line="256" w:lineRule="auto"/>
        <w:rPr>
          <w:sz w:val="24"/>
          <w:szCs w:val="24"/>
        </w:rPr>
      </w:pPr>
      <w:r w:rsidRPr="00CE4730">
        <w:rPr>
          <w:sz w:val="24"/>
          <w:szCs w:val="24"/>
        </w:rPr>
        <w:lastRenderedPageBreak/>
        <w:t>Complete the Final Research Paper (2,</w:t>
      </w:r>
      <w:r w:rsidR="00F369B9" w:rsidRPr="00CE4730">
        <w:rPr>
          <w:sz w:val="24"/>
          <w:szCs w:val="24"/>
        </w:rPr>
        <w:t>5</w:t>
      </w:r>
      <w:r w:rsidRPr="00CE4730">
        <w:rPr>
          <w:sz w:val="24"/>
          <w:szCs w:val="24"/>
        </w:rPr>
        <w:t>00 words</w:t>
      </w:r>
      <w:r w:rsidR="00F369B9" w:rsidRPr="00CE4730">
        <w:rPr>
          <w:sz w:val="24"/>
          <w:szCs w:val="24"/>
        </w:rPr>
        <w:t xml:space="preserve"> minimum</w:t>
      </w:r>
      <w:r w:rsidRPr="00CE4730">
        <w:rPr>
          <w:sz w:val="24"/>
          <w:szCs w:val="24"/>
        </w:rPr>
        <w:t>)</w:t>
      </w:r>
      <w:r w:rsidR="00F369B9" w:rsidRPr="00CE4730">
        <w:rPr>
          <w:sz w:val="24"/>
          <w:szCs w:val="24"/>
        </w:rPr>
        <w:t xml:space="preserve"> based on a research topic selected by the student, approved by the instructor and related to the content of the course. Submission of </w:t>
      </w:r>
      <w:r w:rsidRPr="00CE4730">
        <w:rPr>
          <w:sz w:val="24"/>
          <w:szCs w:val="24"/>
        </w:rPr>
        <w:t xml:space="preserve">the </w:t>
      </w:r>
      <w:r w:rsidR="00E041ED" w:rsidRPr="00CE4730">
        <w:rPr>
          <w:sz w:val="24"/>
          <w:szCs w:val="24"/>
        </w:rPr>
        <w:t>topic proposal</w:t>
      </w:r>
      <w:r w:rsidR="00F369B9" w:rsidRPr="00CE4730">
        <w:rPr>
          <w:sz w:val="24"/>
          <w:szCs w:val="24"/>
        </w:rPr>
        <w:t xml:space="preserve"> is due prior to starting the research paper.</w:t>
      </w:r>
    </w:p>
    <w:p w14:paraId="4AD4EFB9" w14:textId="0DACCA46" w:rsidR="002D26D6" w:rsidRPr="00CE4730" w:rsidRDefault="007B3E0D" w:rsidP="00027D4E">
      <w:pPr>
        <w:spacing w:before="100" w:beforeAutospacing="1" w:after="240"/>
        <w:jc w:val="both"/>
        <w:rPr>
          <w:rFonts w:eastAsia="Times New Roman"/>
          <w:sz w:val="24"/>
          <w:szCs w:val="24"/>
        </w:rPr>
      </w:pPr>
      <w:r w:rsidRPr="00CE4730">
        <w:rPr>
          <w:sz w:val="24"/>
          <w:szCs w:val="24"/>
        </w:rPr>
        <w:t>This is an asynchronous Canvas course</w:t>
      </w:r>
      <w:r w:rsidR="00F369B9" w:rsidRPr="00CE4730">
        <w:rPr>
          <w:sz w:val="24"/>
          <w:szCs w:val="24"/>
        </w:rPr>
        <w:t xml:space="preserve">. </w:t>
      </w:r>
      <w:r w:rsidR="00F369B9" w:rsidRPr="00CE4730">
        <w:rPr>
          <w:rFonts w:eastAsia="Times New Roman"/>
          <w:sz w:val="24"/>
          <w:szCs w:val="24"/>
        </w:rPr>
        <w:t xml:space="preserve">Students will listen to lectures, do assigned readings and answer reflection questions or </w:t>
      </w:r>
      <w:r w:rsidR="00E041ED" w:rsidRPr="00CE4730">
        <w:rPr>
          <w:rFonts w:eastAsia="Times New Roman"/>
          <w:sz w:val="24"/>
          <w:szCs w:val="24"/>
        </w:rPr>
        <w:t>other assignments</w:t>
      </w:r>
      <w:r w:rsidR="00F369B9" w:rsidRPr="00CE4730">
        <w:rPr>
          <w:rFonts w:eastAsia="Times New Roman"/>
          <w:sz w:val="24"/>
          <w:szCs w:val="24"/>
        </w:rPr>
        <w:t xml:space="preserve"> each week. Students will get a class participation grade based on written reflections and contributions to on-line discussion. Late submissions and/or unexcused absences will reduce the class participation grade. Grades for the course will not be changed nor incompletes granted unless there are personal circumstances which made completion of course requirements impossible. Additional work submitted to improve grades after completion of the course will not be accepted.</w:t>
      </w:r>
    </w:p>
    <w:p w14:paraId="7B2DC085" w14:textId="77777777" w:rsidR="002D26D6" w:rsidRPr="00CE4730" w:rsidRDefault="007B3E0D" w:rsidP="00027D4E">
      <w:pPr>
        <w:pBdr>
          <w:bottom w:val="single" w:sz="6" w:space="0" w:color="1F3864"/>
        </w:pBdr>
        <w:spacing w:before="200" w:after="90"/>
        <w:jc w:val="both"/>
        <w:rPr>
          <w:sz w:val="24"/>
          <w:szCs w:val="24"/>
        </w:rPr>
      </w:pPr>
      <w:r w:rsidRPr="00CE4730">
        <w:rPr>
          <w:b/>
          <w:bCs/>
          <w:color w:val="1F3864"/>
          <w:sz w:val="24"/>
          <w:szCs w:val="24"/>
        </w:rPr>
        <w:t>ACADEMIC INTEGRITY</w:t>
      </w:r>
    </w:p>
    <w:p w14:paraId="253FBA5C" w14:textId="77777777" w:rsidR="002D26D6" w:rsidRPr="00CE4730" w:rsidRDefault="007B3E0D" w:rsidP="00027D4E">
      <w:pPr>
        <w:spacing w:after="100" w:line="264" w:lineRule="auto"/>
        <w:jc w:val="both"/>
        <w:rPr>
          <w:sz w:val="24"/>
          <w:szCs w:val="24"/>
        </w:rPr>
      </w:pPr>
      <w:r w:rsidRPr="00CE4730">
        <w:rPr>
          <w:sz w:val="24"/>
          <w:szCs w:val="24"/>
        </w:rPr>
        <w:t>Plagiarism is a form of dishonesty in which a student passes off someone else’s work as their own — for example, failing to cite an author, copying from websites, or submitting work written by third parties. All forms of plagiarism violate the Graduate School’s academic integrity policy. The instructor may require the student to repeat or fail the assignment; serious violations may result in failing the course.</w:t>
      </w:r>
    </w:p>
    <w:p w14:paraId="5BC27620" w14:textId="77777777" w:rsidR="002D26D6" w:rsidRPr="00CE4730" w:rsidRDefault="007B3E0D">
      <w:pPr>
        <w:pBdr>
          <w:bottom w:val="single" w:sz="6" w:space="0" w:color="1F3864"/>
        </w:pBdr>
        <w:spacing w:before="200" w:after="90"/>
        <w:rPr>
          <w:sz w:val="24"/>
          <w:szCs w:val="24"/>
        </w:rPr>
      </w:pPr>
      <w:r w:rsidRPr="00CE4730">
        <w:rPr>
          <w:b/>
          <w:bCs/>
          <w:color w:val="1F3864"/>
          <w:sz w:val="24"/>
          <w:szCs w:val="24"/>
        </w:rPr>
        <w:t>NETIQUETTE</w:t>
      </w:r>
    </w:p>
    <w:p w14:paraId="6811D4A2" w14:textId="6F80C457" w:rsidR="00E041ED" w:rsidRPr="00CE4730" w:rsidRDefault="00E041ED" w:rsidP="00027D4E">
      <w:pPr>
        <w:spacing w:after="100" w:line="264" w:lineRule="auto"/>
        <w:jc w:val="both"/>
        <w:rPr>
          <w:sz w:val="24"/>
          <w:szCs w:val="24"/>
        </w:rPr>
      </w:pPr>
      <w:r w:rsidRPr="00CE4730">
        <w:rPr>
          <w:sz w:val="24"/>
          <w:szCs w:val="24"/>
        </w:rPr>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HJI has robust security measures to protect communication between teacher and student. Yet please be aware that anything that you post in discussions and groups in which other students participate can be retrieved by others and copied.</w:t>
      </w:r>
    </w:p>
    <w:p w14:paraId="0F1727EA" w14:textId="39E76B7B" w:rsidR="00E041ED" w:rsidRPr="00CE4730" w:rsidRDefault="00E041ED" w:rsidP="00027D4E">
      <w:pPr>
        <w:spacing w:after="100" w:line="264" w:lineRule="auto"/>
        <w:jc w:val="both"/>
        <w:rPr>
          <w:sz w:val="24"/>
          <w:szCs w:val="24"/>
        </w:rPr>
      </w:pPr>
      <w:r w:rsidRPr="00CE4730">
        <w:rPr>
          <w:sz w:val="24"/>
          <w:szCs w:val="24"/>
        </w:rPr>
        <w:t>Do not download and share course materials without permission of the instructor, as this may violate copyright. HJI reserves the right to delete postings on HJI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36A13497" w14:textId="77777777" w:rsidR="002D26D6" w:rsidRPr="00CE4730" w:rsidRDefault="007B3E0D" w:rsidP="00027D4E">
      <w:pPr>
        <w:pBdr>
          <w:bottom w:val="single" w:sz="6" w:space="0" w:color="1F3864"/>
        </w:pBdr>
        <w:spacing w:before="200" w:after="90"/>
        <w:jc w:val="both"/>
        <w:rPr>
          <w:sz w:val="24"/>
          <w:szCs w:val="24"/>
        </w:rPr>
      </w:pPr>
      <w:r w:rsidRPr="00CE4730">
        <w:rPr>
          <w:b/>
          <w:bCs/>
          <w:color w:val="1F3864"/>
          <w:sz w:val="24"/>
          <w:szCs w:val="24"/>
        </w:rPr>
        <w:t>ANALYTICAL POSTURE</w:t>
      </w:r>
    </w:p>
    <w:p w14:paraId="616B686F" w14:textId="77777777" w:rsidR="002D26D6" w:rsidRPr="00CE4730" w:rsidRDefault="007B3E0D" w:rsidP="00027D4E">
      <w:pPr>
        <w:spacing w:after="100" w:line="264" w:lineRule="auto"/>
        <w:jc w:val="both"/>
        <w:rPr>
          <w:sz w:val="24"/>
          <w:szCs w:val="24"/>
        </w:rPr>
      </w:pPr>
      <w:r w:rsidRPr="00CE4730">
        <w:rPr>
          <w:sz w:val="24"/>
          <w:szCs w:val="24"/>
        </w:rPr>
        <w:t>This course adopts a post-secular analytical posture in international relations. It treats religion as a constitutive force in international affairs — alongside power, interest, identity, and norms — rather than as confessional content or marginal commentary. Religious and secular proposals are evaluated on their analytical merits using the same standards of evidence and argument. Students of any religious tradition, or none, are equally well-positioned to succeed.</w:t>
      </w:r>
    </w:p>
    <w:p w14:paraId="5894444C" w14:textId="1A515C99" w:rsidR="0043135B" w:rsidRPr="00CE4730" w:rsidRDefault="0043135B" w:rsidP="00027D4E">
      <w:pPr>
        <w:pBdr>
          <w:bottom w:val="single" w:sz="6" w:space="0" w:color="1F3864"/>
        </w:pBdr>
        <w:spacing w:before="200" w:after="90"/>
        <w:jc w:val="both"/>
        <w:rPr>
          <w:sz w:val="24"/>
          <w:szCs w:val="24"/>
        </w:rPr>
      </w:pPr>
      <w:r w:rsidRPr="00CE4730">
        <w:rPr>
          <w:b/>
          <w:bCs/>
          <w:color w:val="1F3864"/>
          <w:sz w:val="24"/>
          <w:szCs w:val="24"/>
        </w:rPr>
        <w:t>PROFESSOR’S BIOGRAPHY NOTE</w:t>
      </w:r>
    </w:p>
    <w:p w14:paraId="7CCC9166" w14:textId="1FEFFC6A" w:rsidR="00836FA8" w:rsidRPr="00CE4730" w:rsidRDefault="00836FA8" w:rsidP="00027D4E">
      <w:pPr>
        <w:spacing w:after="100" w:line="264" w:lineRule="auto"/>
        <w:jc w:val="both"/>
        <w:rPr>
          <w:sz w:val="24"/>
          <w:szCs w:val="24"/>
        </w:rPr>
      </w:pPr>
      <w:r w:rsidRPr="00CE4730">
        <w:rPr>
          <w:sz w:val="24"/>
          <w:szCs w:val="24"/>
        </w:rPr>
        <w:t>John Koester is the Director of UN Relations for the International Association of Youth and Students for Peace (IAYSP), a</w:t>
      </w:r>
      <w:r w:rsidR="00027D4E" w:rsidRPr="00CE4730">
        <w:rPr>
          <w:sz w:val="24"/>
          <w:szCs w:val="24"/>
        </w:rPr>
        <w:t xml:space="preserve"> UN </w:t>
      </w:r>
      <w:r w:rsidRPr="00CE4730">
        <w:rPr>
          <w:sz w:val="24"/>
          <w:szCs w:val="24"/>
        </w:rPr>
        <w:t xml:space="preserve">ECOSOC-accredited NGO, and an Instructor </w:t>
      </w:r>
      <w:r w:rsidR="00027D4E" w:rsidRPr="00CE4730">
        <w:rPr>
          <w:sz w:val="24"/>
          <w:szCs w:val="24"/>
        </w:rPr>
        <w:t>at HJI</w:t>
      </w:r>
      <w:r w:rsidRPr="00CE4730">
        <w:rPr>
          <w:sz w:val="24"/>
          <w:szCs w:val="24"/>
        </w:rPr>
        <w:t>. He holds a B.A. and M.A. in Peace Studies, the</w:t>
      </w:r>
      <w:r w:rsidR="00027D4E" w:rsidRPr="00CE4730">
        <w:rPr>
          <w:sz w:val="24"/>
          <w:szCs w:val="24"/>
        </w:rPr>
        <w:t xml:space="preserve"> former from the University of Toronto and the</w:t>
      </w:r>
      <w:r w:rsidRPr="00CE4730">
        <w:rPr>
          <w:sz w:val="24"/>
          <w:szCs w:val="24"/>
        </w:rPr>
        <w:t xml:space="preserve"> latter from HJI, and is a Doctoral </w:t>
      </w:r>
      <w:r w:rsidRPr="00CE4730">
        <w:rPr>
          <w:sz w:val="24"/>
          <w:szCs w:val="24"/>
        </w:rPr>
        <w:lastRenderedPageBreak/>
        <w:t xml:space="preserve">Candidate at the University for Peace (UPEACE), where his research examines how peace education builds civic capacity and equips young people to serve as effective partners in peacebuilding and governance. His work bridges multilateral policy and civil society, advancing SDG 16 within the UN Major Group for Children and Youth—the General Assembly-mandated space connecting youth to the UN. His practitioner background includes the UN Department of Peace Operations and service as a </w:t>
      </w:r>
      <w:r w:rsidR="00027D4E" w:rsidRPr="00CE4730">
        <w:rPr>
          <w:sz w:val="24"/>
          <w:szCs w:val="24"/>
        </w:rPr>
        <w:t xml:space="preserve">provincial </w:t>
      </w:r>
      <w:r w:rsidRPr="00CE4730">
        <w:rPr>
          <w:sz w:val="24"/>
          <w:szCs w:val="24"/>
        </w:rPr>
        <w:t>tribunal case officer in Canada.</w:t>
      </w:r>
    </w:p>
    <w:p w14:paraId="389B166B" w14:textId="77777777" w:rsidR="002D26D6" w:rsidRPr="00CE4730" w:rsidRDefault="007B3E0D">
      <w:pPr>
        <w:pBdr>
          <w:bottom w:val="single" w:sz="6" w:space="0" w:color="1F3864"/>
        </w:pBdr>
        <w:spacing w:before="220" w:after="80"/>
        <w:rPr>
          <w:sz w:val="24"/>
          <w:szCs w:val="24"/>
        </w:rPr>
      </w:pPr>
      <w:r w:rsidRPr="00CE4730">
        <w:rPr>
          <w:b/>
          <w:bCs/>
          <w:color w:val="1F3864"/>
          <w:sz w:val="24"/>
          <w:szCs w:val="24"/>
        </w:rPr>
        <w:t>OUTLINE OF COURSE SCHEDULE</w:t>
      </w:r>
    </w:p>
    <w:p w14:paraId="30B7DF83" w14:textId="138C3718" w:rsidR="002D26D6" w:rsidRPr="00CE4730" w:rsidRDefault="000875DD">
      <w:pPr>
        <w:spacing w:after="100" w:line="264" w:lineRule="auto"/>
        <w:rPr>
          <w:sz w:val="24"/>
          <w:szCs w:val="24"/>
        </w:rPr>
      </w:pPr>
      <w:r w:rsidRPr="00CE4730">
        <w:rPr>
          <w:i/>
          <w:iCs/>
          <w:color w:val="404040"/>
          <w:sz w:val="24"/>
          <w:szCs w:val="24"/>
        </w:rPr>
        <w:t>Please note: The course is organized into four parts across fifteen modules. Detailed reading assignments will be added to each module in the full syllabus.</w:t>
      </w:r>
    </w:p>
    <w:p w14:paraId="190679DC" w14:textId="77777777" w:rsidR="002D26D6" w:rsidRPr="00CE4730" w:rsidRDefault="007B3E0D">
      <w:pPr>
        <w:shd w:val="clear" w:color="auto" w:fill="E8EEF6"/>
        <w:spacing w:before="200" w:after="70"/>
        <w:rPr>
          <w:sz w:val="24"/>
          <w:szCs w:val="24"/>
        </w:rPr>
      </w:pPr>
      <w:r w:rsidRPr="00CE4730">
        <w:rPr>
          <w:b/>
          <w:bCs/>
          <w:color w:val="1F3864"/>
          <w:sz w:val="24"/>
          <w:szCs w:val="24"/>
        </w:rPr>
        <w:t xml:space="preserve">  PART 1 — UNDERSTANDING THE UNITED NATIONS</w:t>
      </w:r>
    </w:p>
    <w:p w14:paraId="287DBB86" w14:textId="77777777" w:rsidR="002D26D6" w:rsidRPr="00CE4730" w:rsidRDefault="007B3E0D">
      <w:pPr>
        <w:spacing w:before="130" w:after="30"/>
        <w:rPr>
          <w:sz w:val="24"/>
          <w:szCs w:val="24"/>
        </w:rPr>
      </w:pPr>
      <w:r w:rsidRPr="00CE4730">
        <w:rPr>
          <w:b/>
          <w:bCs/>
          <w:color w:val="1F3864"/>
          <w:sz w:val="24"/>
          <w:szCs w:val="24"/>
        </w:rPr>
        <w:t xml:space="preserve">Module 1: </w:t>
      </w:r>
      <w:r w:rsidRPr="00CE4730">
        <w:rPr>
          <w:b/>
          <w:bCs/>
          <w:sz w:val="24"/>
          <w:szCs w:val="24"/>
        </w:rPr>
        <w:t>Course Introduction: The UN in 2026</w:t>
      </w:r>
    </w:p>
    <w:p w14:paraId="7A8FCBE8" w14:textId="77777777" w:rsidR="002D26D6" w:rsidRPr="00CE4730" w:rsidRDefault="007B3E0D">
      <w:pPr>
        <w:spacing w:after="50" w:line="252" w:lineRule="auto"/>
        <w:rPr>
          <w:sz w:val="24"/>
          <w:szCs w:val="24"/>
        </w:rPr>
      </w:pPr>
      <w:r w:rsidRPr="00CE4730">
        <w:rPr>
          <w:sz w:val="24"/>
          <w:szCs w:val="24"/>
        </w:rPr>
        <w:t>An introduction to the course, its central questions, and its method. The United Nations at eighty: the contemporary crisis of multilateralism and the analytical posture that frames the course.</w:t>
      </w:r>
    </w:p>
    <w:p w14:paraId="798E8760" w14:textId="77777777" w:rsidR="002D26D6" w:rsidRPr="00CE4730" w:rsidRDefault="007B3E0D">
      <w:pPr>
        <w:spacing w:before="130" w:after="30"/>
        <w:rPr>
          <w:sz w:val="24"/>
          <w:szCs w:val="24"/>
        </w:rPr>
      </w:pPr>
      <w:r w:rsidRPr="00CE4730">
        <w:rPr>
          <w:b/>
          <w:bCs/>
          <w:color w:val="1F3864"/>
          <w:sz w:val="24"/>
          <w:szCs w:val="24"/>
        </w:rPr>
        <w:t xml:space="preserve">Module 2: </w:t>
      </w:r>
      <w:r w:rsidRPr="00CE4730">
        <w:rPr>
          <w:b/>
          <w:bCs/>
          <w:sz w:val="24"/>
          <w:szCs w:val="24"/>
        </w:rPr>
        <w:t>The History and Founding of the UN, and its Charter</w:t>
      </w:r>
    </w:p>
    <w:p w14:paraId="6BEC7711" w14:textId="77777777" w:rsidR="002D26D6" w:rsidRPr="00CE4730" w:rsidRDefault="007B3E0D">
      <w:pPr>
        <w:spacing w:after="50" w:line="252" w:lineRule="auto"/>
        <w:rPr>
          <w:sz w:val="24"/>
          <w:szCs w:val="24"/>
        </w:rPr>
      </w:pPr>
      <w:r w:rsidRPr="00CE4730">
        <w:rPr>
          <w:sz w:val="24"/>
          <w:szCs w:val="24"/>
        </w:rPr>
        <w:t>The origins of the United Nations in the aftermath of two world wars and the legacy of the League of Nations. A close reading of the Charter as both a legal instrument and a normative vision.</w:t>
      </w:r>
    </w:p>
    <w:p w14:paraId="69A0B77E" w14:textId="77777777" w:rsidR="002D26D6" w:rsidRPr="00CE4730" w:rsidRDefault="007B3E0D">
      <w:pPr>
        <w:spacing w:before="130" w:after="30"/>
        <w:rPr>
          <w:sz w:val="24"/>
          <w:szCs w:val="24"/>
        </w:rPr>
      </w:pPr>
      <w:r w:rsidRPr="00CE4730">
        <w:rPr>
          <w:b/>
          <w:bCs/>
          <w:color w:val="1F3864"/>
          <w:sz w:val="24"/>
          <w:szCs w:val="24"/>
        </w:rPr>
        <w:t xml:space="preserve">Module 3: </w:t>
      </w:r>
      <w:r w:rsidRPr="00CE4730">
        <w:rPr>
          <w:b/>
          <w:bCs/>
          <w:sz w:val="24"/>
          <w:szCs w:val="24"/>
        </w:rPr>
        <w:t>The UN’s Main Bodies (Principal Organs)</w:t>
      </w:r>
    </w:p>
    <w:p w14:paraId="55AC4167" w14:textId="77777777" w:rsidR="002D26D6" w:rsidRPr="00CE4730" w:rsidRDefault="007B3E0D">
      <w:pPr>
        <w:spacing w:after="50" w:line="252" w:lineRule="auto"/>
        <w:rPr>
          <w:sz w:val="24"/>
          <w:szCs w:val="24"/>
        </w:rPr>
      </w:pPr>
      <w:r w:rsidRPr="00CE4730">
        <w:rPr>
          <w:sz w:val="24"/>
          <w:szCs w:val="24"/>
        </w:rPr>
        <w:t>An overview of the principal organs and their differentiated functions: the Security Council, the General Assembly, the Secretariat, the Economic and Social Council (ECOSOC), and the International Court of Justice.</w:t>
      </w:r>
    </w:p>
    <w:p w14:paraId="4C55E415" w14:textId="77777777" w:rsidR="002D26D6" w:rsidRPr="00CE4730" w:rsidRDefault="007B3E0D">
      <w:pPr>
        <w:spacing w:before="130" w:after="30"/>
        <w:rPr>
          <w:sz w:val="24"/>
          <w:szCs w:val="24"/>
        </w:rPr>
      </w:pPr>
      <w:r w:rsidRPr="00CE4730">
        <w:rPr>
          <w:b/>
          <w:bCs/>
          <w:color w:val="1F3864"/>
          <w:sz w:val="24"/>
          <w:szCs w:val="24"/>
        </w:rPr>
        <w:t xml:space="preserve">Module 4: </w:t>
      </w:r>
      <w:r w:rsidRPr="00CE4730">
        <w:rPr>
          <w:b/>
          <w:bCs/>
          <w:sz w:val="24"/>
          <w:szCs w:val="24"/>
        </w:rPr>
        <w:t>The Cold War, Peace, and Security</w:t>
      </w:r>
    </w:p>
    <w:p w14:paraId="161BE767" w14:textId="66D9B893" w:rsidR="002D26D6" w:rsidRPr="00CE4730" w:rsidRDefault="007B3E0D">
      <w:pPr>
        <w:spacing w:after="50" w:line="252" w:lineRule="auto"/>
        <w:rPr>
          <w:sz w:val="24"/>
          <w:szCs w:val="24"/>
        </w:rPr>
      </w:pPr>
      <w:r w:rsidRPr="00CE4730">
        <w:rPr>
          <w:sz w:val="24"/>
          <w:szCs w:val="24"/>
        </w:rPr>
        <w:t>The UN’s peace-and-security mandate from the Cold War to the present. The Security Council, the veto power of the five permanent members (P5), contemporary conflicts</w:t>
      </w:r>
      <w:r w:rsidR="008D0606" w:rsidRPr="00CE4730">
        <w:rPr>
          <w:sz w:val="24"/>
          <w:szCs w:val="24"/>
        </w:rPr>
        <w:t>.</w:t>
      </w:r>
    </w:p>
    <w:p w14:paraId="478911DD" w14:textId="77777777" w:rsidR="002D26D6" w:rsidRPr="00CE4730" w:rsidRDefault="007B3E0D">
      <w:pPr>
        <w:spacing w:before="130" w:after="30"/>
        <w:rPr>
          <w:sz w:val="24"/>
          <w:szCs w:val="24"/>
        </w:rPr>
      </w:pPr>
      <w:r w:rsidRPr="00CE4730">
        <w:rPr>
          <w:b/>
          <w:bCs/>
          <w:color w:val="1F3864"/>
          <w:sz w:val="24"/>
          <w:szCs w:val="24"/>
        </w:rPr>
        <w:t xml:space="preserve">Module 5: </w:t>
      </w:r>
      <w:r w:rsidRPr="00CE4730">
        <w:rPr>
          <w:b/>
          <w:bCs/>
          <w:sz w:val="24"/>
          <w:szCs w:val="24"/>
        </w:rPr>
        <w:t>Social and Economic Development</w:t>
      </w:r>
    </w:p>
    <w:p w14:paraId="707F3502" w14:textId="03384DE4" w:rsidR="002D26D6" w:rsidRPr="00CE4730" w:rsidRDefault="007B3E0D">
      <w:pPr>
        <w:spacing w:after="50" w:line="252" w:lineRule="auto"/>
        <w:rPr>
          <w:sz w:val="24"/>
          <w:szCs w:val="24"/>
        </w:rPr>
      </w:pPr>
      <w:r w:rsidRPr="00CE4730">
        <w:rPr>
          <w:sz w:val="24"/>
          <w:szCs w:val="24"/>
        </w:rPr>
        <w:t>The UN’s work on poverty, health, and education. The coordinating role of ECOSOC and the mandates of the specialized agencies</w:t>
      </w:r>
      <w:r w:rsidR="008D0606" w:rsidRPr="00CE4730">
        <w:rPr>
          <w:sz w:val="24"/>
          <w:szCs w:val="24"/>
        </w:rPr>
        <w:t>.</w:t>
      </w:r>
    </w:p>
    <w:p w14:paraId="5B2172E1" w14:textId="77777777" w:rsidR="002D26D6" w:rsidRPr="00CE4730" w:rsidRDefault="007B3E0D">
      <w:pPr>
        <w:spacing w:before="130" w:after="30"/>
        <w:rPr>
          <w:sz w:val="24"/>
          <w:szCs w:val="24"/>
        </w:rPr>
      </w:pPr>
      <w:r w:rsidRPr="00CE4730">
        <w:rPr>
          <w:b/>
          <w:bCs/>
          <w:color w:val="1F3864"/>
          <w:sz w:val="24"/>
          <w:szCs w:val="24"/>
        </w:rPr>
        <w:t xml:space="preserve">Module 6: </w:t>
      </w:r>
      <w:r w:rsidRPr="00CE4730">
        <w:rPr>
          <w:b/>
          <w:bCs/>
          <w:sz w:val="24"/>
          <w:szCs w:val="24"/>
        </w:rPr>
        <w:t>Eleanor Roosevelt, the UDHR, and Human Rights</w:t>
      </w:r>
    </w:p>
    <w:p w14:paraId="2D4103F9" w14:textId="77777777" w:rsidR="002D26D6" w:rsidRPr="00CE4730" w:rsidRDefault="007B3E0D">
      <w:pPr>
        <w:spacing w:after="50" w:line="252" w:lineRule="auto"/>
        <w:rPr>
          <w:sz w:val="24"/>
          <w:szCs w:val="24"/>
        </w:rPr>
      </w:pPr>
      <w:r w:rsidRPr="00CE4730">
        <w:rPr>
          <w:sz w:val="24"/>
          <w:szCs w:val="24"/>
        </w:rPr>
        <w:t>Eleanor Roosevelt’s leadership in drafting the Universal Declaration of Human Rights (1948) and the negotiation of a cross-cultural consensus. The architecture of the international human-rights system today.</w:t>
      </w:r>
    </w:p>
    <w:p w14:paraId="32421FF4" w14:textId="77777777" w:rsidR="002D26D6" w:rsidRPr="00CE4730" w:rsidRDefault="007B3E0D">
      <w:pPr>
        <w:spacing w:before="130" w:after="30"/>
        <w:rPr>
          <w:sz w:val="24"/>
          <w:szCs w:val="24"/>
        </w:rPr>
      </w:pPr>
      <w:r w:rsidRPr="00CE4730">
        <w:rPr>
          <w:b/>
          <w:bCs/>
          <w:color w:val="1F3864"/>
          <w:sz w:val="24"/>
          <w:szCs w:val="24"/>
        </w:rPr>
        <w:t xml:space="preserve">Module 7: </w:t>
      </w:r>
      <w:r w:rsidRPr="00CE4730">
        <w:rPr>
          <w:b/>
          <w:bCs/>
          <w:sz w:val="24"/>
          <w:szCs w:val="24"/>
        </w:rPr>
        <w:t>The Sustainable Development Goals (SDGs)</w:t>
      </w:r>
    </w:p>
    <w:p w14:paraId="2DD0ABD5" w14:textId="77777777" w:rsidR="002D26D6" w:rsidRPr="00CE4730" w:rsidRDefault="007B3E0D">
      <w:pPr>
        <w:spacing w:after="50" w:line="252" w:lineRule="auto"/>
        <w:rPr>
          <w:sz w:val="24"/>
          <w:szCs w:val="24"/>
        </w:rPr>
      </w:pPr>
      <w:r w:rsidRPr="00CE4730">
        <w:rPr>
          <w:sz w:val="24"/>
          <w:szCs w:val="24"/>
        </w:rPr>
        <w:t>The 2030 Agenda and its seventeen Sustainable Development Goals, and the role of governments, civil society, and faith-based actors in their implementation.</w:t>
      </w:r>
    </w:p>
    <w:p w14:paraId="395CDC34" w14:textId="669DA113" w:rsidR="002D26D6" w:rsidRPr="00CE4730" w:rsidRDefault="000875DD">
      <w:pPr>
        <w:spacing w:after="60"/>
        <w:rPr>
          <w:sz w:val="24"/>
          <w:szCs w:val="24"/>
        </w:rPr>
      </w:pPr>
      <w:r w:rsidRPr="00CE4730">
        <w:rPr>
          <w:rFonts w:ascii="Cambria Math" w:hAnsi="Cambria Math" w:cs="Cambria Math"/>
          <w:b/>
          <w:bCs/>
          <w:color w:val="C00000"/>
          <w:sz w:val="24"/>
          <w:szCs w:val="24"/>
        </w:rPr>
        <w:t>▸</w:t>
      </w:r>
      <w:r w:rsidRPr="00CE4730">
        <w:rPr>
          <w:b/>
          <w:bCs/>
          <w:color w:val="C00000"/>
          <w:sz w:val="24"/>
          <w:szCs w:val="24"/>
        </w:rPr>
        <w:t xml:space="preserve"> Assessment: </w:t>
      </w:r>
      <w:r w:rsidRPr="00CE4730">
        <w:rPr>
          <w:b/>
          <w:bCs/>
          <w:sz w:val="24"/>
          <w:szCs w:val="24"/>
        </w:rPr>
        <w:t xml:space="preserve">Midterm Quiz </w:t>
      </w:r>
    </w:p>
    <w:p w14:paraId="3A7877DB" w14:textId="77777777" w:rsidR="002D26D6" w:rsidRPr="00CE4730" w:rsidRDefault="007B3E0D">
      <w:pPr>
        <w:shd w:val="clear" w:color="auto" w:fill="E8EEF6"/>
        <w:spacing w:before="200" w:after="70"/>
        <w:rPr>
          <w:sz w:val="24"/>
          <w:szCs w:val="24"/>
        </w:rPr>
      </w:pPr>
      <w:r w:rsidRPr="00CE4730">
        <w:rPr>
          <w:b/>
          <w:bCs/>
          <w:color w:val="1F3864"/>
          <w:sz w:val="24"/>
          <w:szCs w:val="24"/>
        </w:rPr>
        <w:t xml:space="preserve">  PART 2 — CIVIL SOCIETY, FAITH, AND PRACTICE</w:t>
      </w:r>
    </w:p>
    <w:p w14:paraId="3A9AD28B" w14:textId="77777777" w:rsidR="002D26D6" w:rsidRPr="00CE4730" w:rsidRDefault="007B3E0D">
      <w:pPr>
        <w:spacing w:before="130" w:after="30"/>
        <w:rPr>
          <w:sz w:val="24"/>
          <w:szCs w:val="24"/>
        </w:rPr>
      </w:pPr>
      <w:r w:rsidRPr="00CE4730">
        <w:rPr>
          <w:b/>
          <w:bCs/>
          <w:color w:val="1F3864"/>
          <w:sz w:val="24"/>
          <w:szCs w:val="24"/>
        </w:rPr>
        <w:t xml:space="preserve">Module 8: </w:t>
      </w:r>
      <w:r w:rsidRPr="00CE4730">
        <w:rPr>
          <w:b/>
          <w:bCs/>
          <w:sz w:val="24"/>
          <w:szCs w:val="24"/>
        </w:rPr>
        <w:t>Civil Society at the UN</w:t>
      </w:r>
    </w:p>
    <w:p w14:paraId="608BEAFF" w14:textId="77777777" w:rsidR="002D26D6" w:rsidRPr="00CE4730" w:rsidRDefault="007B3E0D">
      <w:pPr>
        <w:spacing w:after="50" w:line="252" w:lineRule="auto"/>
        <w:rPr>
          <w:sz w:val="24"/>
          <w:szCs w:val="24"/>
        </w:rPr>
      </w:pPr>
      <w:r w:rsidRPr="00CE4730">
        <w:rPr>
          <w:sz w:val="24"/>
          <w:szCs w:val="24"/>
        </w:rPr>
        <w:lastRenderedPageBreak/>
        <w:t>The mechanisms of civil-society participation in the UN system, including consultative status; the reform demands civil society brings to the institution; and the contemporary contraction of civic space.</w:t>
      </w:r>
    </w:p>
    <w:p w14:paraId="72C323EE" w14:textId="77777777" w:rsidR="002D26D6" w:rsidRPr="00CE4730" w:rsidRDefault="007B3E0D">
      <w:pPr>
        <w:spacing w:before="130" w:after="30"/>
        <w:rPr>
          <w:sz w:val="24"/>
          <w:szCs w:val="24"/>
        </w:rPr>
      </w:pPr>
      <w:r w:rsidRPr="00CE4730">
        <w:rPr>
          <w:b/>
          <w:bCs/>
          <w:color w:val="1F3864"/>
          <w:sz w:val="24"/>
          <w:szCs w:val="24"/>
        </w:rPr>
        <w:t xml:space="preserve">Module 9: </w:t>
      </w:r>
      <w:r w:rsidRPr="00CE4730">
        <w:rPr>
          <w:b/>
          <w:bCs/>
          <w:sz w:val="24"/>
          <w:szCs w:val="24"/>
        </w:rPr>
        <w:t>Faith-Based Organizations (FBOs)</w:t>
      </w:r>
    </w:p>
    <w:p w14:paraId="434665DC" w14:textId="2C1182C7" w:rsidR="002D26D6" w:rsidRPr="00CE4730" w:rsidRDefault="007B3E0D">
      <w:pPr>
        <w:spacing w:after="50" w:line="252" w:lineRule="auto"/>
        <w:rPr>
          <w:sz w:val="24"/>
          <w:szCs w:val="24"/>
        </w:rPr>
      </w:pPr>
      <w:r w:rsidRPr="00CE4730">
        <w:rPr>
          <w:sz w:val="24"/>
          <w:szCs w:val="24"/>
        </w:rPr>
        <w:t>The role of religious organizations in international affairs as providers and agents of peacebuilding, together with a critical account of their capacity both to mediate and, at times, to inflame conflict.</w:t>
      </w:r>
    </w:p>
    <w:p w14:paraId="7EBE8142" w14:textId="77777777" w:rsidR="002D26D6" w:rsidRPr="00CE4730" w:rsidRDefault="007B3E0D">
      <w:pPr>
        <w:spacing w:before="130" w:after="30"/>
        <w:rPr>
          <w:sz w:val="24"/>
          <w:szCs w:val="24"/>
        </w:rPr>
      </w:pPr>
      <w:r w:rsidRPr="00CE4730">
        <w:rPr>
          <w:b/>
          <w:bCs/>
          <w:color w:val="1F3864"/>
          <w:sz w:val="24"/>
          <w:szCs w:val="24"/>
        </w:rPr>
        <w:t xml:space="preserve">Module 10: </w:t>
      </w:r>
      <w:r w:rsidRPr="00CE4730">
        <w:rPr>
          <w:b/>
          <w:bCs/>
          <w:sz w:val="24"/>
          <w:szCs w:val="24"/>
        </w:rPr>
        <w:t>Crisis Simulation Workshop (Role-Play)</w:t>
      </w:r>
    </w:p>
    <w:p w14:paraId="6D71C719" w14:textId="77777777" w:rsidR="002D26D6" w:rsidRPr="00CE4730" w:rsidRDefault="007B3E0D">
      <w:pPr>
        <w:spacing w:after="50" w:line="252" w:lineRule="auto"/>
        <w:rPr>
          <w:sz w:val="24"/>
          <w:szCs w:val="24"/>
        </w:rPr>
      </w:pPr>
      <w:r w:rsidRPr="00CE4730">
        <w:rPr>
          <w:sz w:val="24"/>
          <w:szCs w:val="24"/>
        </w:rPr>
        <w:t>An applied exercise in multilateral diplomacy. Students assume the roles of states, UN bodies, and civil-society or faith-based actors and respond collectively to a realistic global crisis, consolidating the skills developed to this point.</w:t>
      </w:r>
    </w:p>
    <w:p w14:paraId="40EFE951" w14:textId="1B0DA2C2" w:rsidR="002D26D6" w:rsidRPr="00CE4730" w:rsidRDefault="000875DD">
      <w:pPr>
        <w:spacing w:after="60"/>
        <w:rPr>
          <w:sz w:val="24"/>
          <w:szCs w:val="24"/>
        </w:rPr>
      </w:pPr>
      <w:r w:rsidRPr="00CE4730">
        <w:rPr>
          <w:rFonts w:ascii="Cambria Math" w:hAnsi="Cambria Math" w:cs="Cambria Math"/>
          <w:b/>
          <w:bCs/>
          <w:color w:val="C00000"/>
          <w:sz w:val="24"/>
          <w:szCs w:val="24"/>
        </w:rPr>
        <w:t>▸</w:t>
      </w:r>
      <w:r w:rsidRPr="00CE4730">
        <w:rPr>
          <w:b/>
          <w:bCs/>
          <w:color w:val="C00000"/>
          <w:sz w:val="24"/>
          <w:szCs w:val="24"/>
        </w:rPr>
        <w:t xml:space="preserve"> Assessment: </w:t>
      </w:r>
      <w:r w:rsidRPr="00CE4730">
        <w:rPr>
          <w:b/>
          <w:bCs/>
          <w:sz w:val="24"/>
          <w:szCs w:val="24"/>
        </w:rPr>
        <w:t xml:space="preserve">Crisis Simulation participation </w:t>
      </w:r>
    </w:p>
    <w:p w14:paraId="4ED69D2B" w14:textId="77777777" w:rsidR="002D26D6" w:rsidRPr="00CE4730" w:rsidRDefault="007B3E0D">
      <w:pPr>
        <w:shd w:val="clear" w:color="auto" w:fill="E8EEF6"/>
        <w:spacing w:before="200" w:after="70"/>
        <w:rPr>
          <w:sz w:val="24"/>
          <w:szCs w:val="24"/>
        </w:rPr>
      </w:pPr>
      <w:r w:rsidRPr="00CE4730">
        <w:rPr>
          <w:b/>
          <w:bCs/>
          <w:color w:val="1F3864"/>
          <w:sz w:val="24"/>
          <w:szCs w:val="24"/>
        </w:rPr>
        <w:t xml:space="preserve">  PART 3 — THE WIDER SYSTEM AND UN REFORM</w:t>
      </w:r>
    </w:p>
    <w:p w14:paraId="1A58652C" w14:textId="77777777" w:rsidR="002D26D6" w:rsidRPr="00CE4730" w:rsidRDefault="007B3E0D">
      <w:pPr>
        <w:spacing w:before="130" w:after="30"/>
        <w:rPr>
          <w:sz w:val="24"/>
          <w:szCs w:val="24"/>
        </w:rPr>
      </w:pPr>
      <w:r w:rsidRPr="00CE4730">
        <w:rPr>
          <w:b/>
          <w:bCs/>
          <w:color w:val="1F3864"/>
          <w:sz w:val="24"/>
          <w:szCs w:val="24"/>
        </w:rPr>
        <w:t xml:space="preserve">Module 11: </w:t>
      </w:r>
      <w:r w:rsidRPr="00CE4730">
        <w:rPr>
          <w:b/>
          <w:bCs/>
          <w:sz w:val="24"/>
          <w:szCs w:val="24"/>
        </w:rPr>
        <w:t>The Wider International System</w:t>
      </w:r>
    </w:p>
    <w:p w14:paraId="4C2E07B3" w14:textId="093FF8B7" w:rsidR="002D26D6" w:rsidRPr="00CE4730" w:rsidRDefault="007B3E0D">
      <w:pPr>
        <w:spacing w:after="50" w:line="252" w:lineRule="auto"/>
        <w:rPr>
          <w:sz w:val="24"/>
          <w:szCs w:val="24"/>
        </w:rPr>
      </w:pPr>
      <w:r w:rsidRPr="00CE4730">
        <w:rPr>
          <w:sz w:val="24"/>
          <w:szCs w:val="24"/>
        </w:rPr>
        <w:t>The institutional architecture beyond the UN</w:t>
      </w:r>
      <w:r w:rsidR="00DF537D" w:rsidRPr="00CE4730">
        <w:rPr>
          <w:sz w:val="24"/>
          <w:szCs w:val="24"/>
        </w:rPr>
        <w:t xml:space="preserve"> </w:t>
      </w:r>
      <w:r w:rsidRPr="00CE4730">
        <w:rPr>
          <w:sz w:val="24"/>
          <w:szCs w:val="24"/>
        </w:rPr>
        <w:t>and the institutions of global economic governance</w:t>
      </w:r>
      <w:r w:rsidR="00DF537D" w:rsidRPr="00CE4730">
        <w:rPr>
          <w:sz w:val="24"/>
          <w:szCs w:val="24"/>
        </w:rPr>
        <w:t>.</w:t>
      </w:r>
    </w:p>
    <w:p w14:paraId="1CEA3925" w14:textId="77777777" w:rsidR="002D26D6" w:rsidRPr="00CE4730" w:rsidRDefault="007B3E0D">
      <w:pPr>
        <w:spacing w:before="130" w:after="30"/>
        <w:rPr>
          <w:sz w:val="24"/>
          <w:szCs w:val="24"/>
        </w:rPr>
      </w:pPr>
      <w:r w:rsidRPr="00CE4730">
        <w:rPr>
          <w:b/>
          <w:bCs/>
          <w:color w:val="1F3864"/>
          <w:sz w:val="24"/>
          <w:szCs w:val="24"/>
        </w:rPr>
        <w:t xml:space="preserve">Module 12: </w:t>
      </w:r>
      <w:r w:rsidRPr="00CE4730">
        <w:rPr>
          <w:b/>
          <w:bCs/>
          <w:sz w:val="24"/>
          <w:szCs w:val="24"/>
        </w:rPr>
        <w:t>The Current Direction of UN Reform</w:t>
      </w:r>
    </w:p>
    <w:p w14:paraId="609EEF1F" w14:textId="77777777" w:rsidR="002D26D6" w:rsidRPr="00CE4730" w:rsidRDefault="007B3E0D">
      <w:pPr>
        <w:spacing w:after="50" w:line="252" w:lineRule="auto"/>
        <w:rPr>
          <w:sz w:val="24"/>
          <w:szCs w:val="24"/>
        </w:rPr>
      </w:pPr>
      <w:r w:rsidRPr="00CE4730">
        <w:rPr>
          <w:sz w:val="24"/>
          <w:szCs w:val="24"/>
        </w:rPr>
        <w:t>Contemporary reform of the United Nations: the Pact for the Future (2024) and the UN80 initiative — their aims, their mechanisms, and their prospects.</w:t>
      </w:r>
    </w:p>
    <w:p w14:paraId="0E0FD6FA" w14:textId="5DA16CF0" w:rsidR="000875DD" w:rsidRPr="00CE4730" w:rsidRDefault="000875DD" w:rsidP="000875DD">
      <w:pPr>
        <w:spacing w:after="60"/>
        <w:rPr>
          <w:sz w:val="24"/>
          <w:szCs w:val="24"/>
        </w:rPr>
      </w:pPr>
      <w:r w:rsidRPr="00CE4730">
        <w:rPr>
          <w:rFonts w:ascii="Cambria Math" w:hAnsi="Cambria Math" w:cs="Cambria Math"/>
          <w:b/>
          <w:bCs/>
          <w:color w:val="C00000"/>
          <w:sz w:val="24"/>
          <w:szCs w:val="24"/>
        </w:rPr>
        <w:t>▸</w:t>
      </w:r>
      <w:r w:rsidRPr="00CE4730">
        <w:rPr>
          <w:b/>
          <w:bCs/>
          <w:color w:val="C00000"/>
          <w:sz w:val="24"/>
          <w:szCs w:val="24"/>
        </w:rPr>
        <w:t xml:space="preserve"> Assessment: </w:t>
      </w:r>
      <w:r w:rsidRPr="00CE4730">
        <w:rPr>
          <w:b/>
          <w:bCs/>
          <w:sz w:val="24"/>
          <w:szCs w:val="24"/>
        </w:rPr>
        <w:t xml:space="preserve">Research paper </w:t>
      </w:r>
      <w:r w:rsidR="00E041ED" w:rsidRPr="00CE4730">
        <w:rPr>
          <w:b/>
          <w:bCs/>
          <w:sz w:val="24"/>
          <w:szCs w:val="24"/>
        </w:rPr>
        <w:t>proposal</w:t>
      </w:r>
      <w:r w:rsidRPr="00CE4730">
        <w:rPr>
          <w:b/>
          <w:bCs/>
          <w:sz w:val="24"/>
          <w:szCs w:val="24"/>
        </w:rPr>
        <w:t xml:space="preserve"> due</w:t>
      </w:r>
    </w:p>
    <w:p w14:paraId="0E711663" w14:textId="77777777" w:rsidR="002D26D6" w:rsidRPr="00CE4730" w:rsidRDefault="007B3E0D">
      <w:pPr>
        <w:spacing w:before="130" w:after="30"/>
        <w:rPr>
          <w:sz w:val="24"/>
          <w:szCs w:val="24"/>
        </w:rPr>
      </w:pPr>
      <w:r w:rsidRPr="00CE4730">
        <w:rPr>
          <w:b/>
          <w:bCs/>
          <w:color w:val="1F3864"/>
          <w:sz w:val="24"/>
          <w:szCs w:val="24"/>
        </w:rPr>
        <w:t xml:space="preserve">Module 13: </w:t>
      </w:r>
      <w:r w:rsidRPr="00CE4730">
        <w:rPr>
          <w:b/>
          <w:bCs/>
          <w:sz w:val="24"/>
          <w:szCs w:val="24"/>
        </w:rPr>
        <w:t>Proposals to Reform the UN</w:t>
      </w:r>
    </w:p>
    <w:p w14:paraId="23748A37" w14:textId="7FA27F82" w:rsidR="002D26D6" w:rsidRPr="00CE4730" w:rsidRDefault="007B3E0D">
      <w:pPr>
        <w:spacing w:after="50" w:line="252" w:lineRule="auto"/>
        <w:rPr>
          <w:sz w:val="24"/>
          <w:szCs w:val="24"/>
        </w:rPr>
      </w:pPr>
      <w:r w:rsidRPr="00CE4730">
        <w:rPr>
          <w:sz w:val="24"/>
          <w:szCs w:val="24"/>
        </w:rPr>
        <w:t>Competing proposals for structural reform. Faith-based proposals — including the Unification movement’s “Abel UN” and Catholic Social Teaching — are evaluated alongside secular alternatives, such as Security Council enlargement and restraint of the veto, each on its merits.</w:t>
      </w:r>
    </w:p>
    <w:p w14:paraId="48E726F0" w14:textId="75299DA0" w:rsidR="002D26D6" w:rsidRPr="00CE4730" w:rsidRDefault="000875DD">
      <w:pPr>
        <w:spacing w:after="60"/>
        <w:rPr>
          <w:sz w:val="24"/>
          <w:szCs w:val="24"/>
        </w:rPr>
      </w:pPr>
      <w:r w:rsidRPr="00CE4730">
        <w:rPr>
          <w:rFonts w:ascii="Cambria Math" w:hAnsi="Cambria Math" w:cs="Cambria Math"/>
          <w:b/>
          <w:bCs/>
          <w:color w:val="C00000"/>
          <w:sz w:val="24"/>
          <w:szCs w:val="24"/>
        </w:rPr>
        <w:t>▸</w:t>
      </w:r>
      <w:r w:rsidRPr="00CE4730">
        <w:rPr>
          <w:b/>
          <w:bCs/>
          <w:color w:val="C00000"/>
          <w:sz w:val="24"/>
          <w:szCs w:val="24"/>
        </w:rPr>
        <w:t xml:space="preserve"> Assessment: </w:t>
      </w:r>
      <w:r w:rsidRPr="00CE4730">
        <w:rPr>
          <w:b/>
          <w:bCs/>
          <w:sz w:val="24"/>
          <w:szCs w:val="24"/>
        </w:rPr>
        <w:t>Policy Memo on UN reform due (1,000 words)</w:t>
      </w:r>
    </w:p>
    <w:p w14:paraId="66CD9F8D" w14:textId="77777777" w:rsidR="002D26D6" w:rsidRPr="00CE4730" w:rsidRDefault="007B3E0D">
      <w:pPr>
        <w:shd w:val="clear" w:color="auto" w:fill="E8EEF6"/>
        <w:spacing w:before="200" w:after="70"/>
        <w:rPr>
          <w:sz w:val="24"/>
          <w:szCs w:val="24"/>
        </w:rPr>
      </w:pPr>
      <w:r w:rsidRPr="00CE4730">
        <w:rPr>
          <w:b/>
          <w:bCs/>
          <w:color w:val="1F3864"/>
          <w:sz w:val="24"/>
          <w:szCs w:val="24"/>
        </w:rPr>
        <w:t xml:space="preserve">  PART 4 — NEW CHALLENGES AND CONCLUSION</w:t>
      </w:r>
    </w:p>
    <w:p w14:paraId="796EC04E" w14:textId="77777777" w:rsidR="002D26D6" w:rsidRPr="00CE4730" w:rsidRDefault="007B3E0D">
      <w:pPr>
        <w:spacing w:before="130" w:after="30"/>
        <w:rPr>
          <w:sz w:val="24"/>
          <w:szCs w:val="24"/>
        </w:rPr>
      </w:pPr>
      <w:r w:rsidRPr="00CE4730">
        <w:rPr>
          <w:b/>
          <w:bCs/>
          <w:color w:val="1F3864"/>
          <w:sz w:val="24"/>
          <w:szCs w:val="24"/>
        </w:rPr>
        <w:t xml:space="preserve">Module 14: </w:t>
      </w:r>
      <w:r w:rsidRPr="00CE4730">
        <w:rPr>
          <w:b/>
          <w:bCs/>
          <w:sz w:val="24"/>
          <w:szCs w:val="24"/>
        </w:rPr>
        <w:t>New Challenges: AI, Climate, and Human Security</w:t>
      </w:r>
    </w:p>
    <w:p w14:paraId="28D4799B" w14:textId="77777777" w:rsidR="002D26D6" w:rsidRPr="00CE4730" w:rsidRDefault="007B3E0D">
      <w:pPr>
        <w:spacing w:after="50" w:line="252" w:lineRule="auto"/>
        <w:rPr>
          <w:sz w:val="24"/>
          <w:szCs w:val="24"/>
        </w:rPr>
      </w:pPr>
      <w:r w:rsidRPr="00CE4730">
        <w:rPr>
          <w:sz w:val="24"/>
          <w:szCs w:val="24"/>
        </w:rPr>
        <w:t>Emerging governance challenges and the international response: the governance of artificial intelligence (AI), climate change, and human security, and the participation of faith communities in these debates.</w:t>
      </w:r>
    </w:p>
    <w:p w14:paraId="03F4D800" w14:textId="77777777" w:rsidR="002D26D6" w:rsidRPr="00CE4730" w:rsidRDefault="007B3E0D">
      <w:pPr>
        <w:spacing w:before="130" w:after="30"/>
        <w:rPr>
          <w:sz w:val="24"/>
          <w:szCs w:val="24"/>
        </w:rPr>
      </w:pPr>
      <w:r w:rsidRPr="00CE4730">
        <w:rPr>
          <w:b/>
          <w:bCs/>
          <w:color w:val="1F3864"/>
          <w:sz w:val="24"/>
          <w:szCs w:val="24"/>
        </w:rPr>
        <w:t xml:space="preserve">Module 15: </w:t>
      </w:r>
      <w:r w:rsidRPr="00CE4730">
        <w:rPr>
          <w:b/>
          <w:bCs/>
          <w:sz w:val="24"/>
          <w:szCs w:val="24"/>
        </w:rPr>
        <w:t>Conclusion: The Future of Global Cooperation</w:t>
      </w:r>
    </w:p>
    <w:p w14:paraId="630F26FA" w14:textId="77777777" w:rsidR="002D26D6" w:rsidRPr="00CE4730" w:rsidRDefault="007B3E0D">
      <w:pPr>
        <w:spacing w:after="50" w:line="252" w:lineRule="auto"/>
        <w:rPr>
          <w:sz w:val="24"/>
          <w:szCs w:val="24"/>
        </w:rPr>
      </w:pPr>
      <w:r w:rsidRPr="00CE4730">
        <w:rPr>
          <w:sz w:val="24"/>
          <w:szCs w:val="24"/>
        </w:rPr>
        <w:t>A synthesis of the course’s themes and a reflection on the future of international cooperation and on the formation of thoughtful, ethical leaders for a contested world.</w:t>
      </w:r>
    </w:p>
    <w:p w14:paraId="575740C0" w14:textId="1D5A2395" w:rsidR="002D26D6" w:rsidRPr="00CE4730" w:rsidRDefault="000875DD">
      <w:pPr>
        <w:spacing w:after="60"/>
        <w:rPr>
          <w:sz w:val="24"/>
          <w:szCs w:val="24"/>
        </w:rPr>
      </w:pPr>
      <w:r w:rsidRPr="00CE4730">
        <w:rPr>
          <w:rFonts w:ascii="Cambria Math" w:hAnsi="Cambria Math" w:cs="Cambria Math"/>
          <w:b/>
          <w:bCs/>
          <w:color w:val="C00000"/>
          <w:sz w:val="24"/>
          <w:szCs w:val="24"/>
        </w:rPr>
        <w:t>▸</w:t>
      </w:r>
      <w:r w:rsidRPr="00CE4730">
        <w:rPr>
          <w:b/>
          <w:bCs/>
          <w:color w:val="C00000"/>
          <w:sz w:val="24"/>
          <w:szCs w:val="24"/>
        </w:rPr>
        <w:t xml:space="preserve"> Assessment: </w:t>
      </w:r>
      <w:r w:rsidR="00E041ED" w:rsidRPr="00CE4730">
        <w:rPr>
          <w:b/>
          <w:bCs/>
          <w:sz w:val="24"/>
          <w:szCs w:val="24"/>
        </w:rPr>
        <w:t>Prepare F</w:t>
      </w:r>
      <w:r w:rsidRPr="00CE4730">
        <w:rPr>
          <w:b/>
          <w:bCs/>
          <w:sz w:val="24"/>
          <w:szCs w:val="24"/>
        </w:rPr>
        <w:t>inal Research Paper (2,500 words minimum)</w:t>
      </w:r>
    </w:p>
    <w:sectPr w:rsidR="002D26D6" w:rsidRPr="00CE4730">
      <w:headerReference w:type="default" r:id="rId7"/>
      <w:footerReference w:type="default" r:id="rId8"/>
      <w:pgSz w:w="12240" w:h="15840"/>
      <w:pgMar w:top="1180" w:right="1180" w:bottom="1080" w:left="11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076F" w14:textId="77777777" w:rsidR="007B3E0D" w:rsidRDefault="007B3E0D">
      <w:r>
        <w:separator/>
      </w:r>
    </w:p>
  </w:endnote>
  <w:endnote w:type="continuationSeparator" w:id="0">
    <w:p w14:paraId="28847D49" w14:textId="77777777" w:rsidR="007B3E0D" w:rsidRDefault="007B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ED9C" w14:textId="77777777" w:rsidR="002D26D6" w:rsidRDefault="007B3E0D">
    <w:pPr>
      <w:jc w:val="center"/>
    </w:pPr>
    <w:r>
      <w:rPr>
        <w:color w:val="808080"/>
        <w:sz w:val="17"/>
        <w:szCs w:val="17"/>
      </w:rPr>
      <w:t xml:space="preserve">Page </w:t>
    </w:r>
    <w:r>
      <w:rPr>
        <w:color w:val="808080"/>
        <w:sz w:val="17"/>
        <w:szCs w:val="17"/>
      </w:rPr>
      <w:fldChar w:fldCharType="begin"/>
    </w:r>
    <w:r>
      <w:rPr>
        <w:color w:val="808080"/>
        <w:sz w:val="17"/>
        <w:szCs w:val="17"/>
      </w:rPr>
      <w:instrText>PAGE</w:instrText>
    </w:r>
    <w:r>
      <w:rPr>
        <w:color w:val="808080"/>
        <w:sz w:val="17"/>
        <w:szCs w:val="17"/>
      </w:rPr>
      <w:fldChar w:fldCharType="separate"/>
    </w:r>
    <w:r w:rsidR="00836FA8">
      <w:rPr>
        <w:noProof/>
        <w:color w:val="808080"/>
        <w:sz w:val="17"/>
        <w:szCs w:val="17"/>
      </w:rPr>
      <w:t>1</w:t>
    </w:r>
    <w:r>
      <w:rPr>
        <w:color w:val="808080"/>
        <w:sz w:val="17"/>
        <w:szCs w:val="17"/>
      </w:rPr>
      <w:fldChar w:fldCharType="end"/>
    </w:r>
    <w:r>
      <w:rPr>
        <w:color w:val="808080"/>
        <w:sz w:val="17"/>
        <w:szCs w:val="17"/>
      </w:rPr>
      <w:t xml:space="preserve"> of </w:t>
    </w:r>
    <w:r>
      <w:rPr>
        <w:color w:val="808080"/>
        <w:sz w:val="17"/>
        <w:szCs w:val="17"/>
      </w:rPr>
      <w:fldChar w:fldCharType="begin"/>
    </w:r>
    <w:r>
      <w:rPr>
        <w:color w:val="808080"/>
        <w:sz w:val="17"/>
        <w:szCs w:val="17"/>
      </w:rPr>
      <w:instrText>NUMPAGES</w:instrText>
    </w:r>
    <w:r>
      <w:rPr>
        <w:color w:val="808080"/>
        <w:sz w:val="17"/>
        <w:szCs w:val="17"/>
      </w:rPr>
      <w:fldChar w:fldCharType="separate"/>
    </w:r>
    <w:r w:rsidR="00836FA8">
      <w:rPr>
        <w:noProof/>
        <w:color w:val="808080"/>
        <w:sz w:val="17"/>
        <w:szCs w:val="17"/>
      </w:rPr>
      <w:t>2</w:t>
    </w:r>
    <w:r>
      <w:rPr>
        <w:color w:val="80808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C315" w14:textId="77777777" w:rsidR="007B3E0D" w:rsidRDefault="007B3E0D">
      <w:r>
        <w:separator/>
      </w:r>
    </w:p>
  </w:footnote>
  <w:footnote w:type="continuationSeparator" w:id="0">
    <w:p w14:paraId="01320CC4" w14:textId="77777777" w:rsidR="007B3E0D" w:rsidRDefault="007B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9358" w14:textId="54B75CCD" w:rsidR="00F369B9" w:rsidRPr="00F369B9" w:rsidRDefault="00F369B9">
    <w:pPr>
      <w:jc w:val="right"/>
      <w:rPr>
        <w:sz w:val="17"/>
        <w:szCs w:val="17"/>
      </w:rPr>
    </w:pPr>
    <w:r w:rsidRPr="00F369B9">
      <w:rPr>
        <w:i/>
        <w:iCs/>
        <w:color w:val="808080"/>
        <w:sz w:val="17"/>
        <w:szCs w:val="17"/>
      </w:rPr>
      <w:t>Initial draft for faculty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55B"/>
    <w:multiLevelType w:val="hybridMultilevel"/>
    <w:tmpl w:val="8356D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515F8"/>
    <w:multiLevelType w:val="hybridMultilevel"/>
    <w:tmpl w:val="2EACC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B36E80"/>
    <w:multiLevelType w:val="hybridMultilevel"/>
    <w:tmpl w:val="6F5EE23C"/>
    <w:lvl w:ilvl="0" w:tplc="0409000F">
      <w:start w:val="1"/>
      <w:numFmt w:val="decimal"/>
      <w:lvlText w:val="%1."/>
      <w:lvlJc w:val="left"/>
      <w:pPr>
        <w:ind w:left="432" w:hanging="216"/>
      </w:pPr>
    </w:lvl>
    <w:lvl w:ilvl="1" w:tplc="189EE960">
      <w:numFmt w:val="decimal"/>
      <w:lvlText w:val=""/>
      <w:lvlJc w:val="left"/>
    </w:lvl>
    <w:lvl w:ilvl="2" w:tplc="B6DCC2B6">
      <w:numFmt w:val="decimal"/>
      <w:lvlText w:val=""/>
      <w:lvlJc w:val="left"/>
    </w:lvl>
    <w:lvl w:ilvl="3" w:tplc="4BF66E54">
      <w:numFmt w:val="decimal"/>
      <w:lvlText w:val=""/>
      <w:lvlJc w:val="left"/>
    </w:lvl>
    <w:lvl w:ilvl="4" w:tplc="00F4CB70">
      <w:numFmt w:val="decimal"/>
      <w:lvlText w:val=""/>
      <w:lvlJc w:val="left"/>
    </w:lvl>
    <w:lvl w:ilvl="5" w:tplc="173497B0">
      <w:numFmt w:val="decimal"/>
      <w:lvlText w:val=""/>
      <w:lvlJc w:val="left"/>
    </w:lvl>
    <w:lvl w:ilvl="6" w:tplc="DE3AD626">
      <w:numFmt w:val="decimal"/>
      <w:lvlText w:val=""/>
      <w:lvlJc w:val="left"/>
    </w:lvl>
    <w:lvl w:ilvl="7" w:tplc="29228134">
      <w:numFmt w:val="decimal"/>
      <w:lvlText w:val=""/>
      <w:lvlJc w:val="left"/>
    </w:lvl>
    <w:lvl w:ilvl="8" w:tplc="4350C206">
      <w:numFmt w:val="decimal"/>
      <w:lvlText w:val=""/>
      <w:lvlJc w:val="left"/>
    </w:lvl>
  </w:abstractNum>
  <w:abstractNum w:abstractNumId="3" w15:restartNumberingAfterBreak="0">
    <w:nsid w:val="312B6C6B"/>
    <w:multiLevelType w:val="hybridMultilevel"/>
    <w:tmpl w:val="6F5EE23C"/>
    <w:lvl w:ilvl="0" w:tplc="FFFFFFFF">
      <w:start w:val="1"/>
      <w:numFmt w:val="decimal"/>
      <w:lvlText w:val="%1."/>
      <w:lvlJc w:val="left"/>
      <w:pPr>
        <w:ind w:left="432" w:hanging="216"/>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2972B1"/>
    <w:multiLevelType w:val="hybridMultilevel"/>
    <w:tmpl w:val="6F5EE23C"/>
    <w:lvl w:ilvl="0" w:tplc="FFFFFFFF">
      <w:start w:val="1"/>
      <w:numFmt w:val="decimal"/>
      <w:lvlText w:val="%1."/>
      <w:lvlJc w:val="left"/>
      <w:pPr>
        <w:ind w:left="432" w:hanging="216"/>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E2B4027"/>
    <w:multiLevelType w:val="hybridMultilevel"/>
    <w:tmpl w:val="6F5EE23C"/>
    <w:lvl w:ilvl="0" w:tplc="FFFFFFFF">
      <w:start w:val="1"/>
      <w:numFmt w:val="decimal"/>
      <w:lvlText w:val="%1."/>
      <w:lvlJc w:val="left"/>
      <w:pPr>
        <w:ind w:left="432" w:hanging="216"/>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25E3463"/>
    <w:multiLevelType w:val="hybridMultilevel"/>
    <w:tmpl w:val="DF427A98"/>
    <w:lvl w:ilvl="0" w:tplc="8CECCB06">
      <w:start w:val="1"/>
      <w:numFmt w:val="bullet"/>
      <w:lvlText w:val="●"/>
      <w:lvlJc w:val="left"/>
      <w:pPr>
        <w:ind w:left="720" w:hanging="360"/>
      </w:pPr>
    </w:lvl>
    <w:lvl w:ilvl="1" w:tplc="2EC80E58">
      <w:start w:val="1"/>
      <w:numFmt w:val="bullet"/>
      <w:lvlText w:val="○"/>
      <w:lvlJc w:val="left"/>
      <w:pPr>
        <w:ind w:left="1440" w:hanging="360"/>
      </w:pPr>
    </w:lvl>
    <w:lvl w:ilvl="2" w:tplc="C7F8E920">
      <w:start w:val="1"/>
      <w:numFmt w:val="bullet"/>
      <w:lvlText w:val="■"/>
      <w:lvlJc w:val="left"/>
      <w:pPr>
        <w:ind w:left="2160" w:hanging="360"/>
      </w:pPr>
    </w:lvl>
    <w:lvl w:ilvl="3" w:tplc="273CA290">
      <w:start w:val="1"/>
      <w:numFmt w:val="bullet"/>
      <w:lvlText w:val="●"/>
      <w:lvlJc w:val="left"/>
      <w:pPr>
        <w:ind w:left="2880" w:hanging="360"/>
      </w:pPr>
    </w:lvl>
    <w:lvl w:ilvl="4" w:tplc="13309D34">
      <w:start w:val="1"/>
      <w:numFmt w:val="bullet"/>
      <w:lvlText w:val="○"/>
      <w:lvlJc w:val="left"/>
      <w:pPr>
        <w:ind w:left="3600" w:hanging="360"/>
      </w:pPr>
    </w:lvl>
    <w:lvl w:ilvl="5" w:tplc="7012D3AE">
      <w:start w:val="1"/>
      <w:numFmt w:val="bullet"/>
      <w:lvlText w:val="■"/>
      <w:lvlJc w:val="left"/>
      <w:pPr>
        <w:ind w:left="4320" w:hanging="360"/>
      </w:pPr>
    </w:lvl>
    <w:lvl w:ilvl="6" w:tplc="6798A836">
      <w:start w:val="1"/>
      <w:numFmt w:val="bullet"/>
      <w:lvlText w:val="●"/>
      <w:lvlJc w:val="left"/>
      <w:pPr>
        <w:ind w:left="5040" w:hanging="360"/>
      </w:pPr>
    </w:lvl>
    <w:lvl w:ilvl="7" w:tplc="CCEE8226">
      <w:start w:val="1"/>
      <w:numFmt w:val="bullet"/>
      <w:lvlText w:val="●"/>
      <w:lvlJc w:val="left"/>
      <w:pPr>
        <w:ind w:left="5760" w:hanging="360"/>
      </w:pPr>
    </w:lvl>
    <w:lvl w:ilvl="8" w:tplc="835866B4">
      <w:start w:val="1"/>
      <w:numFmt w:val="bullet"/>
      <w:lvlText w:val="●"/>
      <w:lvlJc w:val="left"/>
      <w:pPr>
        <w:ind w:left="6480" w:hanging="360"/>
      </w:pPr>
    </w:lvl>
  </w:abstractNum>
  <w:abstractNum w:abstractNumId="7" w15:restartNumberingAfterBreak="0">
    <w:nsid w:val="59920288"/>
    <w:multiLevelType w:val="hybridMultilevel"/>
    <w:tmpl w:val="A2228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73731"/>
    <w:multiLevelType w:val="hybridMultilevel"/>
    <w:tmpl w:val="6F5EE23C"/>
    <w:lvl w:ilvl="0" w:tplc="FFFFFFFF">
      <w:start w:val="1"/>
      <w:numFmt w:val="decimal"/>
      <w:lvlText w:val="%1."/>
      <w:lvlJc w:val="left"/>
      <w:pPr>
        <w:ind w:left="432" w:hanging="216"/>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C832661"/>
    <w:multiLevelType w:val="hybridMultilevel"/>
    <w:tmpl w:val="6F5EE23C"/>
    <w:lvl w:ilvl="0" w:tplc="FFFFFFFF">
      <w:start w:val="1"/>
      <w:numFmt w:val="decimal"/>
      <w:lvlText w:val="%1."/>
      <w:lvlJc w:val="left"/>
      <w:pPr>
        <w:ind w:left="432" w:hanging="216"/>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1896154">
    <w:abstractNumId w:val="6"/>
    <w:lvlOverride w:ilvl="0">
      <w:startOverride w:val="1"/>
    </w:lvlOverride>
  </w:num>
  <w:num w:numId="2" w16cid:durableId="1831434766">
    <w:abstractNumId w:val="2"/>
  </w:num>
  <w:num w:numId="3" w16cid:durableId="953707002">
    <w:abstractNumId w:val="2"/>
  </w:num>
  <w:num w:numId="4" w16cid:durableId="1401292755">
    <w:abstractNumId w:val="7"/>
  </w:num>
  <w:num w:numId="5" w16cid:durableId="897934542">
    <w:abstractNumId w:val="4"/>
  </w:num>
  <w:num w:numId="6" w16cid:durableId="1837570062">
    <w:abstractNumId w:val="1"/>
  </w:num>
  <w:num w:numId="7" w16cid:durableId="2003894943">
    <w:abstractNumId w:val="0"/>
  </w:num>
  <w:num w:numId="8" w16cid:durableId="238488676">
    <w:abstractNumId w:val="8"/>
  </w:num>
  <w:num w:numId="9" w16cid:durableId="408582602">
    <w:abstractNumId w:val="9"/>
  </w:num>
  <w:num w:numId="10" w16cid:durableId="92822430">
    <w:abstractNumId w:val="3"/>
  </w:num>
  <w:num w:numId="11" w16cid:durableId="1201672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D6"/>
    <w:rsid w:val="00027D4E"/>
    <w:rsid w:val="000875DD"/>
    <w:rsid w:val="00166AD9"/>
    <w:rsid w:val="00284273"/>
    <w:rsid w:val="002D26D6"/>
    <w:rsid w:val="0043135B"/>
    <w:rsid w:val="0072206B"/>
    <w:rsid w:val="007B3E0D"/>
    <w:rsid w:val="00836FA8"/>
    <w:rsid w:val="00850A67"/>
    <w:rsid w:val="008D0606"/>
    <w:rsid w:val="00C13D0F"/>
    <w:rsid w:val="00CE4730"/>
    <w:rsid w:val="00DF537D"/>
    <w:rsid w:val="00E041ED"/>
    <w:rsid w:val="00E821DE"/>
    <w:rsid w:val="00F3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3D3B"/>
  <w15:docId w15:val="{61B1F4A5-92A0-4D41-99CB-EA88BD30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5B"/>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369B9"/>
    <w:pPr>
      <w:tabs>
        <w:tab w:val="center" w:pos="4680"/>
        <w:tab w:val="right" w:pos="9360"/>
      </w:tabs>
    </w:pPr>
  </w:style>
  <w:style w:type="character" w:customStyle="1" w:styleId="HeaderChar">
    <w:name w:val="Header Char"/>
    <w:basedOn w:val="DefaultParagraphFont"/>
    <w:link w:val="Header"/>
    <w:uiPriority w:val="99"/>
    <w:rsid w:val="00F369B9"/>
  </w:style>
  <w:style w:type="paragraph" w:styleId="Footer">
    <w:name w:val="footer"/>
    <w:basedOn w:val="Normal"/>
    <w:link w:val="FooterChar"/>
    <w:uiPriority w:val="99"/>
    <w:unhideWhenUsed/>
    <w:rsid w:val="00F369B9"/>
    <w:pPr>
      <w:tabs>
        <w:tab w:val="center" w:pos="4680"/>
        <w:tab w:val="right" w:pos="9360"/>
      </w:tabs>
    </w:pPr>
  </w:style>
  <w:style w:type="character" w:customStyle="1" w:styleId="FooterChar">
    <w:name w:val="Footer Char"/>
    <w:basedOn w:val="DefaultParagraphFont"/>
    <w:link w:val="Footer"/>
    <w:uiPriority w:val="99"/>
    <w:rsid w:val="00F3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United Nations and Civil Society — Syllabus</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Nations and Civil Society — Syllabus</dc:title>
  <dc:creator>HJ International Graduate School</dc:creator>
  <cp:lastModifiedBy>John Koester</cp:lastModifiedBy>
  <cp:revision>9</cp:revision>
  <dcterms:created xsi:type="dcterms:W3CDTF">2026-06-02T23:04:00Z</dcterms:created>
  <dcterms:modified xsi:type="dcterms:W3CDTF">2026-06-02T23:47:00Z</dcterms:modified>
</cp:coreProperties>
</file>